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D9356" w14:textId="77777777" w:rsidR="006756B5" w:rsidRDefault="006756B5"/>
    <w:tbl>
      <w:tblPr>
        <w:tblStyle w:val="TableGrid"/>
        <w:tblW w:w="0" w:type="auto"/>
        <w:tblLook w:val="04A0" w:firstRow="1" w:lastRow="0" w:firstColumn="1" w:lastColumn="0" w:noHBand="0" w:noVBand="1"/>
      </w:tblPr>
      <w:tblGrid>
        <w:gridCol w:w="3426"/>
        <w:gridCol w:w="5590"/>
      </w:tblGrid>
      <w:tr w:rsidR="00515C88" w14:paraId="5F869E81" w14:textId="77777777" w:rsidTr="00385614">
        <w:trPr>
          <w:trHeight w:val="1692"/>
        </w:trPr>
        <w:tc>
          <w:tcPr>
            <w:tcW w:w="3426" w:type="dxa"/>
            <w:vAlign w:val="center"/>
          </w:tcPr>
          <w:p w14:paraId="41475958" w14:textId="77777777" w:rsidR="00515C88" w:rsidRDefault="00515C88" w:rsidP="00385614">
            <w:r w:rsidRPr="00940B22">
              <w:rPr>
                <w:rFonts w:ascii="Times New Roman" w:eastAsia="Times New Roman" w:hAnsi="Times New Roman"/>
                <w:noProof/>
                <w:sz w:val="24"/>
                <w:szCs w:val="20"/>
                <w:lang w:eastAsia="en-GB"/>
              </w:rPr>
              <w:drawing>
                <wp:inline distT="0" distB="0" distL="0" distR="0" wp14:anchorId="5D9D3DA7" wp14:editId="7453278D">
                  <wp:extent cx="2038350" cy="896659"/>
                  <wp:effectExtent l="0" t="0" r="0" b="0"/>
                  <wp:docPr id="4" name="Picture 4" descr="Z:\HEReview\Logos\new logo Hope_Crest_CMYK_08111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HEReview\Logos\new logo Hope_Crest_CMYK_081116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8138" cy="914162"/>
                          </a:xfrm>
                          <a:prstGeom prst="rect">
                            <a:avLst/>
                          </a:prstGeom>
                          <a:noFill/>
                          <a:ln>
                            <a:noFill/>
                          </a:ln>
                        </pic:spPr>
                      </pic:pic>
                    </a:graphicData>
                  </a:graphic>
                </wp:inline>
              </w:drawing>
            </w:r>
          </w:p>
        </w:tc>
        <w:tc>
          <w:tcPr>
            <w:tcW w:w="5590" w:type="dxa"/>
          </w:tcPr>
          <w:p w14:paraId="693B513E" w14:textId="77777777" w:rsidR="00515C88" w:rsidRDefault="00515C88" w:rsidP="00385614"/>
          <w:p w14:paraId="18657ADB" w14:textId="77777777" w:rsidR="0099205D" w:rsidRDefault="0099205D" w:rsidP="0099205D">
            <w:pPr>
              <w:jc w:val="center"/>
              <w:rPr>
                <w:b/>
                <w:sz w:val="24"/>
                <w:szCs w:val="24"/>
              </w:rPr>
            </w:pPr>
          </w:p>
          <w:p w14:paraId="0826ED5E" w14:textId="1CDC3D5E" w:rsidR="0099205D" w:rsidRDefault="0099205D" w:rsidP="0099205D">
            <w:pPr>
              <w:jc w:val="center"/>
              <w:rPr>
                <w:b/>
                <w:sz w:val="24"/>
                <w:szCs w:val="24"/>
              </w:rPr>
            </w:pPr>
            <w:bookmarkStart w:id="0" w:name="_GoBack"/>
            <w:bookmarkEnd w:id="0"/>
            <w:r w:rsidRPr="005A2C9F">
              <w:rPr>
                <w:b/>
                <w:sz w:val="24"/>
                <w:szCs w:val="24"/>
              </w:rPr>
              <w:t>WORKLOAD MODEL</w:t>
            </w:r>
          </w:p>
          <w:p w14:paraId="5D693001" w14:textId="0125A6BC" w:rsidR="0099205D" w:rsidRPr="005A2C9F" w:rsidRDefault="004247B3" w:rsidP="0099205D">
            <w:pPr>
              <w:jc w:val="center"/>
              <w:rPr>
                <w:b/>
                <w:sz w:val="24"/>
                <w:szCs w:val="24"/>
              </w:rPr>
            </w:pPr>
            <w:r>
              <w:rPr>
                <w:b/>
                <w:sz w:val="24"/>
                <w:szCs w:val="24"/>
              </w:rPr>
              <w:t xml:space="preserve"> 1</w:t>
            </w:r>
            <w:r w:rsidR="00227584">
              <w:rPr>
                <w:b/>
                <w:sz w:val="24"/>
                <w:szCs w:val="24"/>
              </w:rPr>
              <w:t>8</w:t>
            </w:r>
            <w:r>
              <w:rPr>
                <w:b/>
                <w:sz w:val="24"/>
                <w:szCs w:val="24"/>
              </w:rPr>
              <w:t xml:space="preserve"> </w:t>
            </w:r>
            <w:r w:rsidR="002231D2">
              <w:rPr>
                <w:b/>
                <w:sz w:val="24"/>
                <w:szCs w:val="24"/>
              </w:rPr>
              <w:t>October</w:t>
            </w:r>
            <w:r w:rsidR="0099205D">
              <w:rPr>
                <w:b/>
                <w:sz w:val="24"/>
                <w:szCs w:val="24"/>
              </w:rPr>
              <w:t xml:space="preserve"> 202</w:t>
            </w:r>
            <w:r w:rsidR="00EF7189">
              <w:rPr>
                <w:b/>
                <w:sz w:val="24"/>
                <w:szCs w:val="24"/>
              </w:rPr>
              <w:t>2</w:t>
            </w:r>
          </w:p>
          <w:p w14:paraId="32577094" w14:textId="5EA7667D" w:rsidR="00515C88" w:rsidRPr="00850E96" w:rsidRDefault="00515C88" w:rsidP="00385614">
            <w:pPr>
              <w:jc w:val="center"/>
              <w:rPr>
                <w:i/>
              </w:rPr>
            </w:pPr>
          </w:p>
        </w:tc>
      </w:tr>
    </w:tbl>
    <w:p w14:paraId="63C34B5B" w14:textId="77777777" w:rsidR="0099205D" w:rsidRDefault="0099205D" w:rsidP="00352C4B">
      <w:pPr>
        <w:ind w:left="0" w:firstLine="0"/>
        <w:rPr>
          <w:bCs/>
          <w:sz w:val="24"/>
          <w:szCs w:val="24"/>
        </w:rPr>
      </w:pPr>
    </w:p>
    <w:p w14:paraId="7401DF99" w14:textId="067DC761" w:rsidR="00515C88" w:rsidRDefault="00352C4B" w:rsidP="00352C4B">
      <w:pPr>
        <w:ind w:left="0" w:firstLine="0"/>
        <w:rPr>
          <w:bCs/>
          <w:sz w:val="24"/>
          <w:szCs w:val="24"/>
        </w:rPr>
      </w:pPr>
      <w:r>
        <w:rPr>
          <w:bCs/>
          <w:sz w:val="24"/>
          <w:szCs w:val="24"/>
        </w:rPr>
        <w:t xml:space="preserve">Following </w:t>
      </w:r>
      <w:r w:rsidR="00B52A77">
        <w:rPr>
          <w:bCs/>
          <w:sz w:val="24"/>
          <w:szCs w:val="24"/>
        </w:rPr>
        <w:t xml:space="preserve">extensive </w:t>
      </w:r>
      <w:r>
        <w:rPr>
          <w:bCs/>
          <w:sz w:val="24"/>
          <w:szCs w:val="24"/>
        </w:rPr>
        <w:t>discussions</w:t>
      </w:r>
      <w:r w:rsidR="002E41DA">
        <w:rPr>
          <w:bCs/>
          <w:sz w:val="24"/>
          <w:szCs w:val="24"/>
        </w:rPr>
        <w:t xml:space="preserve"> between the University and UCU via the formal mechanism of JCNC</w:t>
      </w:r>
      <w:r>
        <w:rPr>
          <w:bCs/>
          <w:sz w:val="24"/>
          <w:szCs w:val="24"/>
        </w:rPr>
        <w:t>,</w:t>
      </w:r>
      <w:r w:rsidR="004F70E0">
        <w:rPr>
          <w:bCs/>
          <w:sz w:val="24"/>
          <w:szCs w:val="24"/>
        </w:rPr>
        <w:t xml:space="preserve"> </w:t>
      </w:r>
      <w:r w:rsidR="00242885">
        <w:rPr>
          <w:bCs/>
          <w:sz w:val="24"/>
          <w:szCs w:val="24"/>
        </w:rPr>
        <w:t xml:space="preserve">the agreed </w:t>
      </w:r>
      <w:r w:rsidR="004F70E0">
        <w:rPr>
          <w:bCs/>
          <w:sz w:val="24"/>
          <w:szCs w:val="24"/>
        </w:rPr>
        <w:t xml:space="preserve">workload model for academic staff </w:t>
      </w:r>
      <w:r w:rsidR="00242885">
        <w:rPr>
          <w:bCs/>
          <w:sz w:val="24"/>
          <w:szCs w:val="24"/>
        </w:rPr>
        <w:t xml:space="preserve">is </w:t>
      </w:r>
      <w:r w:rsidR="00FC0300">
        <w:rPr>
          <w:bCs/>
          <w:sz w:val="24"/>
          <w:szCs w:val="24"/>
        </w:rPr>
        <w:t>set out below.</w:t>
      </w:r>
      <w:r w:rsidR="004F70E0">
        <w:rPr>
          <w:bCs/>
          <w:sz w:val="24"/>
          <w:szCs w:val="24"/>
        </w:rPr>
        <w:t xml:space="preserve"> </w:t>
      </w:r>
      <w:r w:rsidR="00920DDE">
        <w:rPr>
          <w:bCs/>
          <w:sz w:val="24"/>
          <w:szCs w:val="24"/>
        </w:rPr>
        <w:t xml:space="preserve"> This model will be reviewed in June 202</w:t>
      </w:r>
      <w:r w:rsidR="00121F6C">
        <w:rPr>
          <w:bCs/>
          <w:sz w:val="24"/>
          <w:szCs w:val="24"/>
        </w:rPr>
        <w:t>3</w:t>
      </w:r>
      <w:r w:rsidR="00920DDE">
        <w:rPr>
          <w:bCs/>
          <w:sz w:val="24"/>
          <w:szCs w:val="24"/>
        </w:rPr>
        <w:t xml:space="preserve"> and annually thereafter to ensure that it remains fit for purpose.</w:t>
      </w:r>
      <w:r w:rsidR="00E05478">
        <w:rPr>
          <w:bCs/>
          <w:sz w:val="24"/>
          <w:szCs w:val="24"/>
        </w:rPr>
        <w:t xml:space="preserve">  </w:t>
      </w:r>
    </w:p>
    <w:p w14:paraId="522C679F" w14:textId="197C94A4" w:rsidR="00352C4B" w:rsidRPr="00352C4B" w:rsidRDefault="00352C4B" w:rsidP="00352C4B">
      <w:pPr>
        <w:ind w:left="0" w:firstLine="0"/>
        <w:rPr>
          <w:b/>
          <w:sz w:val="24"/>
          <w:szCs w:val="24"/>
        </w:rPr>
      </w:pPr>
      <w:r>
        <w:rPr>
          <w:b/>
          <w:sz w:val="24"/>
          <w:szCs w:val="24"/>
        </w:rPr>
        <w:t>Basic Principles</w:t>
      </w:r>
    </w:p>
    <w:p w14:paraId="0B72F2E7" w14:textId="3BFABDF1" w:rsidR="004247B3" w:rsidRDefault="00352C4B" w:rsidP="004247B3">
      <w:pPr>
        <w:pStyle w:val="ListParagraph"/>
        <w:numPr>
          <w:ilvl w:val="0"/>
          <w:numId w:val="8"/>
        </w:numPr>
        <w:rPr>
          <w:bCs/>
          <w:sz w:val="24"/>
          <w:szCs w:val="24"/>
        </w:rPr>
      </w:pPr>
      <w:r w:rsidRPr="004247B3">
        <w:rPr>
          <w:bCs/>
          <w:sz w:val="24"/>
          <w:szCs w:val="24"/>
        </w:rPr>
        <w:t>It is noted that the National Contract does not stipulate a precise number of hours to be allocated.  However, a figure</w:t>
      </w:r>
      <w:r w:rsidR="00885E1C" w:rsidRPr="004247B3">
        <w:rPr>
          <w:bCs/>
          <w:sz w:val="24"/>
          <w:szCs w:val="24"/>
        </w:rPr>
        <w:t xml:space="preserve"> is needed</w:t>
      </w:r>
      <w:r w:rsidRPr="004247B3">
        <w:rPr>
          <w:bCs/>
          <w:sz w:val="24"/>
          <w:szCs w:val="24"/>
        </w:rPr>
        <w:t xml:space="preserve"> if this model is to work.  </w:t>
      </w:r>
      <w:r w:rsidR="004247B3" w:rsidRPr="004247B3">
        <w:rPr>
          <w:bCs/>
          <w:sz w:val="24"/>
          <w:szCs w:val="24"/>
        </w:rPr>
        <w:t>It is agreed that for the purposes of the allocation of work, the number of hours is</w:t>
      </w:r>
      <w:r w:rsidR="00227584">
        <w:rPr>
          <w:bCs/>
          <w:sz w:val="24"/>
          <w:szCs w:val="24"/>
        </w:rPr>
        <w:t xml:space="preserve"> </w:t>
      </w:r>
      <w:r w:rsidR="004247B3" w:rsidRPr="004247B3">
        <w:rPr>
          <w:bCs/>
          <w:sz w:val="24"/>
          <w:szCs w:val="24"/>
        </w:rPr>
        <w:t>1500</w:t>
      </w:r>
      <w:r w:rsidR="004247B3">
        <w:rPr>
          <w:bCs/>
          <w:sz w:val="24"/>
          <w:szCs w:val="24"/>
        </w:rPr>
        <w:t>.</w:t>
      </w:r>
    </w:p>
    <w:p w14:paraId="71D8963E" w14:textId="77777777" w:rsidR="004247B3" w:rsidRDefault="004247B3" w:rsidP="004247B3">
      <w:pPr>
        <w:pStyle w:val="ListParagraph"/>
        <w:ind w:firstLine="0"/>
        <w:rPr>
          <w:bCs/>
          <w:sz w:val="24"/>
          <w:szCs w:val="24"/>
        </w:rPr>
      </w:pPr>
    </w:p>
    <w:p w14:paraId="7104479D" w14:textId="1CE1E008" w:rsidR="004247B3" w:rsidRDefault="004247B3" w:rsidP="004247B3">
      <w:pPr>
        <w:pStyle w:val="ListParagraph"/>
        <w:numPr>
          <w:ilvl w:val="0"/>
          <w:numId w:val="8"/>
        </w:numPr>
        <w:rPr>
          <w:bCs/>
          <w:sz w:val="24"/>
          <w:szCs w:val="24"/>
        </w:rPr>
      </w:pPr>
      <w:r>
        <w:rPr>
          <w:bCs/>
          <w:sz w:val="24"/>
          <w:szCs w:val="24"/>
        </w:rPr>
        <w:t xml:space="preserve">1500 is the number of hours </w:t>
      </w:r>
      <w:r w:rsidR="00E747F1">
        <w:rPr>
          <w:bCs/>
          <w:sz w:val="24"/>
          <w:szCs w:val="24"/>
        </w:rPr>
        <w:t xml:space="preserve">of actual work </w:t>
      </w:r>
      <w:r>
        <w:rPr>
          <w:bCs/>
          <w:sz w:val="24"/>
          <w:szCs w:val="24"/>
        </w:rPr>
        <w:t xml:space="preserve">to be </w:t>
      </w:r>
      <w:r w:rsidR="00E747F1">
        <w:rPr>
          <w:bCs/>
          <w:sz w:val="24"/>
          <w:szCs w:val="24"/>
        </w:rPr>
        <w:t xml:space="preserve">allocated via the workload model.  </w:t>
      </w:r>
      <w:r>
        <w:rPr>
          <w:bCs/>
          <w:sz w:val="24"/>
          <w:szCs w:val="24"/>
        </w:rPr>
        <w:t xml:space="preserve"> </w:t>
      </w:r>
      <w:r w:rsidR="00E747F1">
        <w:rPr>
          <w:bCs/>
          <w:sz w:val="24"/>
          <w:szCs w:val="24"/>
        </w:rPr>
        <w:t>Annual Leave, Bank Holidays, Liturgical Days and Graduation Days are not included in these hours.</w:t>
      </w:r>
    </w:p>
    <w:p w14:paraId="4C3C43ED" w14:textId="77777777" w:rsidR="004247B3" w:rsidRPr="004247B3" w:rsidRDefault="004247B3" w:rsidP="004247B3">
      <w:pPr>
        <w:pStyle w:val="ListParagraph"/>
        <w:rPr>
          <w:bCs/>
          <w:sz w:val="24"/>
          <w:szCs w:val="24"/>
        </w:rPr>
      </w:pPr>
    </w:p>
    <w:p w14:paraId="08C84FD6" w14:textId="77777777" w:rsidR="00FD21E1" w:rsidRDefault="004247B3" w:rsidP="00227584">
      <w:pPr>
        <w:pStyle w:val="ListParagraph"/>
        <w:numPr>
          <w:ilvl w:val="0"/>
          <w:numId w:val="8"/>
        </w:numPr>
        <w:spacing w:after="120"/>
        <w:ind w:hanging="363"/>
        <w:rPr>
          <w:bCs/>
          <w:sz w:val="24"/>
          <w:szCs w:val="24"/>
        </w:rPr>
      </w:pPr>
      <w:r w:rsidRPr="00FD21E1">
        <w:rPr>
          <w:bCs/>
          <w:sz w:val="24"/>
          <w:szCs w:val="24"/>
        </w:rPr>
        <w:t>It i</w:t>
      </w:r>
      <w:r w:rsidR="00EF7189" w:rsidRPr="00FD21E1">
        <w:rPr>
          <w:bCs/>
          <w:sz w:val="24"/>
          <w:szCs w:val="24"/>
        </w:rPr>
        <w:t xml:space="preserve">s agreed that the 1500 </w:t>
      </w:r>
      <w:r w:rsidR="00227584" w:rsidRPr="00FD21E1">
        <w:rPr>
          <w:bCs/>
          <w:sz w:val="24"/>
          <w:szCs w:val="24"/>
        </w:rPr>
        <w:t xml:space="preserve">hours are </w:t>
      </w:r>
      <w:r w:rsidR="00EF7189" w:rsidRPr="00461D79">
        <w:rPr>
          <w:bCs/>
          <w:sz w:val="24"/>
          <w:szCs w:val="24"/>
        </w:rPr>
        <w:t>“</w:t>
      </w:r>
      <w:r w:rsidR="00227584" w:rsidRPr="00794134">
        <w:rPr>
          <w:bCs/>
          <w:i/>
          <w:sz w:val="24"/>
          <w:szCs w:val="24"/>
        </w:rPr>
        <w:t>n</w:t>
      </w:r>
      <w:r w:rsidR="00EF7189" w:rsidRPr="00794134">
        <w:rPr>
          <w:bCs/>
          <w:i/>
          <w:iCs/>
          <w:sz w:val="24"/>
          <w:szCs w:val="24"/>
        </w:rPr>
        <w:t>otional</w:t>
      </w:r>
      <w:r w:rsidR="00EF7189" w:rsidRPr="00461D79">
        <w:rPr>
          <w:bCs/>
          <w:sz w:val="24"/>
          <w:szCs w:val="24"/>
        </w:rPr>
        <w:t>”</w:t>
      </w:r>
      <w:r w:rsidR="00EF7189" w:rsidRPr="00FD21E1">
        <w:rPr>
          <w:bCs/>
          <w:sz w:val="24"/>
          <w:szCs w:val="24"/>
        </w:rPr>
        <w:t xml:space="preserve"> </w:t>
      </w:r>
      <w:r w:rsidR="00227584" w:rsidRPr="00FD21E1">
        <w:rPr>
          <w:bCs/>
          <w:sz w:val="24"/>
          <w:szCs w:val="24"/>
        </w:rPr>
        <w:t xml:space="preserve">and as such </w:t>
      </w:r>
      <w:r w:rsidR="00EF7189" w:rsidRPr="00FD21E1">
        <w:rPr>
          <w:bCs/>
          <w:sz w:val="24"/>
          <w:szCs w:val="24"/>
        </w:rPr>
        <w:t xml:space="preserve">cannot be taken </w:t>
      </w:r>
      <w:r w:rsidR="002961C0" w:rsidRPr="00FD21E1">
        <w:rPr>
          <w:bCs/>
          <w:sz w:val="24"/>
          <w:szCs w:val="24"/>
        </w:rPr>
        <w:t xml:space="preserve">as anything </w:t>
      </w:r>
      <w:r w:rsidR="00EF7189" w:rsidRPr="00FD21E1">
        <w:rPr>
          <w:bCs/>
          <w:sz w:val="24"/>
          <w:szCs w:val="24"/>
        </w:rPr>
        <w:t>other than a guideline</w:t>
      </w:r>
      <w:r w:rsidR="002231D2" w:rsidRPr="00FD21E1">
        <w:rPr>
          <w:bCs/>
          <w:sz w:val="24"/>
          <w:szCs w:val="24"/>
        </w:rPr>
        <w:t>; they are not intended to be precise</w:t>
      </w:r>
      <w:r w:rsidR="002961C0" w:rsidRPr="00FD21E1">
        <w:rPr>
          <w:bCs/>
          <w:sz w:val="24"/>
          <w:szCs w:val="24"/>
        </w:rPr>
        <w:t xml:space="preserve"> and should not be understood </w:t>
      </w:r>
      <w:r w:rsidR="00BF19F7" w:rsidRPr="00FD21E1">
        <w:rPr>
          <w:bCs/>
          <w:sz w:val="24"/>
          <w:szCs w:val="24"/>
        </w:rPr>
        <w:t>as such.</w:t>
      </w:r>
      <w:r w:rsidR="00227584" w:rsidRPr="00FD21E1">
        <w:rPr>
          <w:bCs/>
          <w:sz w:val="24"/>
          <w:szCs w:val="24"/>
        </w:rPr>
        <w:t xml:space="preserve"> </w:t>
      </w:r>
    </w:p>
    <w:p w14:paraId="07AB71ED" w14:textId="77777777" w:rsidR="00FD21E1" w:rsidRPr="00FD21E1" w:rsidRDefault="00FD21E1" w:rsidP="00FD21E1">
      <w:pPr>
        <w:pStyle w:val="ListParagraph"/>
        <w:rPr>
          <w:bCs/>
          <w:sz w:val="24"/>
          <w:szCs w:val="24"/>
        </w:rPr>
      </w:pPr>
    </w:p>
    <w:p w14:paraId="2E298288" w14:textId="569AB96C" w:rsidR="00227584" w:rsidRPr="00FD21E1" w:rsidRDefault="00D31506" w:rsidP="00227584">
      <w:pPr>
        <w:pStyle w:val="ListParagraph"/>
        <w:numPr>
          <w:ilvl w:val="0"/>
          <w:numId w:val="8"/>
        </w:numPr>
        <w:spacing w:after="120"/>
        <w:ind w:hanging="363"/>
        <w:rPr>
          <w:bCs/>
          <w:sz w:val="24"/>
          <w:szCs w:val="24"/>
        </w:rPr>
      </w:pPr>
      <w:r w:rsidRPr="00FD21E1">
        <w:rPr>
          <w:bCs/>
          <w:sz w:val="24"/>
          <w:szCs w:val="24"/>
        </w:rPr>
        <w:t>I</w:t>
      </w:r>
      <w:r w:rsidR="00783B6A" w:rsidRPr="00FD21E1">
        <w:rPr>
          <w:bCs/>
          <w:sz w:val="24"/>
          <w:szCs w:val="24"/>
        </w:rPr>
        <w:t xml:space="preserve">n any given year, a </w:t>
      </w:r>
      <w:r w:rsidR="002231D2" w:rsidRPr="00FD21E1">
        <w:rPr>
          <w:bCs/>
          <w:sz w:val="24"/>
          <w:szCs w:val="24"/>
        </w:rPr>
        <w:t>member of staff will be allocated up to the 1500 notional hours</w:t>
      </w:r>
      <w:r w:rsidRPr="00FD21E1">
        <w:rPr>
          <w:bCs/>
          <w:sz w:val="24"/>
          <w:szCs w:val="24"/>
        </w:rPr>
        <w:t xml:space="preserve"> via this model.</w:t>
      </w:r>
      <w:r w:rsidR="002231D2" w:rsidRPr="00FD21E1">
        <w:rPr>
          <w:bCs/>
          <w:sz w:val="24"/>
          <w:szCs w:val="24"/>
        </w:rPr>
        <w:t xml:space="preserve"> </w:t>
      </w:r>
      <w:r w:rsidRPr="00FD21E1">
        <w:rPr>
          <w:bCs/>
          <w:sz w:val="24"/>
          <w:szCs w:val="24"/>
        </w:rPr>
        <w:t xml:space="preserve">It is accepted that the number of actual hours worked may </w:t>
      </w:r>
      <w:r w:rsidR="00227584" w:rsidRPr="00FD21E1">
        <w:rPr>
          <w:bCs/>
          <w:sz w:val="24"/>
          <w:szCs w:val="24"/>
        </w:rPr>
        <w:t xml:space="preserve">be </w:t>
      </w:r>
      <w:r w:rsidR="00FD21E1" w:rsidRPr="00FD21E1">
        <w:rPr>
          <w:bCs/>
          <w:sz w:val="24"/>
          <w:szCs w:val="24"/>
        </w:rPr>
        <w:t>more</w:t>
      </w:r>
      <w:r w:rsidR="00227584" w:rsidRPr="00FD21E1">
        <w:rPr>
          <w:bCs/>
          <w:sz w:val="24"/>
          <w:szCs w:val="24"/>
        </w:rPr>
        <w:t xml:space="preserve"> or fewer tha</w:t>
      </w:r>
      <w:r w:rsidR="00FD21E1" w:rsidRPr="00FD21E1">
        <w:rPr>
          <w:bCs/>
          <w:sz w:val="24"/>
          <w:szCs w:val="24"/>
        </w:rPr>
        <w:t>n</w:t>
      </w:r>
      <w:r w:rsidR="00227584" w:rsidRPr="00FD21E1">
        <w:rPr>
          <w:bCs/>
          <w:sz w:val="24"/>
          <w:szCs w:val="24"/>
        </w:rPr>
        <w:t xml:space="preserve"> 1500</w:t>
      </w:r>
      <w:r w:rsidRPr="00FD21E1">
        <w:rPr>
          <w:bCs/>
          <w:sz w:val="24"/>
          <w:szCs w:val="24"/>
        </w:rPr>
        <w:t xml:space="preserve"> depending upon factors such as student numbers, the time taken by an individual member of staff to complete a task (for example marking or preparation of lectures)</w:t>
      </w:r>
      <w:r w:rsidR="00227584" w:rsidRPr="00FD21E1">
        <w:rPr>
          <w:bCs/>
          <w:sz w:val="24"/>
          <w:szCs w:val="24"/>
        </w:rPr>
        <w:t xml:space="preserve"> or </w:t>
      </w:r>
      <w:r w:rsidRPr="00FD21E1">
        <w:rPr>
          <w:bCs/>
          <w:sz w:val="24"/>
          <w:szCs w:val="24"/>
        </w:rPr>
        <w:t>individual research deadlines</w:t>
      </w:r>
      <w:r w:rsidR="00227584" w:rsidRPr="00FD21E1">
        <w:rPr>
          <w:bCs/>
          <w:sz w:val="24"/>
          <w:szCs w:val="24"/>
        </w:rPr>
        <w:t xml:space="preserve">. </w:t>
      </w:r>
    </w:p>
    <w:p w14:paraId="09815927" w14:textId="77777777" w:rsidR="00227584" w:rsidRPr="00227584" w:rsidRDefault="00227584" w:rsidP="00227584">
      <w:pPr>
        <w:pStyle w:val="ListParagraph"/>
        <w:rPr>
          <w:bCs/>
          <w:sz w:val="24"/>
          <w:szCs w:val="24"/>
        </w:rPr>
      </w:pPr>
    </w:p>
    <w:p w14:paraId="13F1E429" w14:textId="0AED2401" w:rsidR="00FF1E0E" w:rsidRDefault="00FF1E0E" w:rsidP="00227584">
      <w:pPr>
        <w:pStyle w:val="ListParagraph"/>
        <w:numPr>
          <w:ilvl w:val="0"/>
          <w:numId w:val="8"/>
        </w:numPr>
        <w:spacing w:after="120"/>
        <w:ind w:hanging="363"/>
        <w:rPr>
          <w:bCs/>
          <w:sz w:val="24"/>
          <w:szCs w:val="24"/>
        </w:rPr>
      </w:pPr>
      <w:r w:rsidRPr="00227584">
        <w:rPr>
          <w:bCs/>
          <w:sz w:val="24"/>
          <w:szCs w:val="24"/>
        </w:rPr>
        <w:t>To ensure cross-University consistency relative to ‘4’ above, typical t</w:t>
      </w:r>
      <w:r w:rsidR="002231D2" w:rsidRPr="00227584">
        <w:rPr>
          <w:bCs/>
          <w:sz w:val="24"/>
          <w:szCs w:val="24"/>
        </w:rPr>
        <w:t>ariffs</w:t>
      </w:r>
      <w:r w:rsidRPr="00227584">
        <w:rPr>
          <w:bCs/>
          <w:sz w:val="24"/>
          <w:szCs w:val="24"/>
        </w:rPr>
        <w:t xml:space="preserve"> for a range of activities</w:t>
      </w:r>
      <w:r w:rsidR="002231D2" w:rsidRPr="00227584">
        <w:rPr>
          <w:bCs/>
          <w:sz w:val="24"/>
          <w:szCs w:val="24"/>
        </w:rPr>
        <w:t xml:space="preserve"> are set out in the appendices</w:t>
      </w:r>
      <w:r w:rsidRPr="00227584">
        <w:rPr>
          <w:bCs/>
          <w:sz w:val="24"/>
          <w:szCs w:val="24"/>
        </w:rPr>
        <w:t xml:space="preserve">.  These </w:t>
      </w:r>
      <w:r w:rsidR="00FD21E1">
        <w:rPr>
          <w:bCs/>
          <w:sz w:val="24"/>
          <w:szCs w:val="24"/>
        </w:rPr>
        <w:t xml:space="preserve">tariffs </w:t>
      </w:r>
      <w:r w:rsidR="002231D2" w:rsidRPr="00227584">
        <w:rPr>
          <w:bCs/>
          <w:sz w:val="24"/>
          <w:szCs w:val="24"/>
        </w:rPr>
        <w:t>form an integral part of this workload allocation model</w:t>
      </w:r>
      <w:r w:rsidR="00794134">
        <w:rPr>
          <w:bCs/>
          <w:sz w:val="24"/>
          <w:szCs w:val="24"/>
        </w:rPr>
        <w:t>,</w:t>
      </w:r>
      <w:r w:rsidR="00783B6A" w:rsidRPr="00227584">
        <w:rPr>
          <w:bCs/>
          <w:sz w:val="24"/>
          <w:szCs w:val="24"/>
        </w:rPr>
        <w:t xml:space="preserve"> without which this workload </w:t>
      </w:r>
      <w:r w:rsidR="00BF19F7" w:rsidRPr="00227584">
        <w:rPr>
          <w:bCs/>
          <w:sz w:val="24"/>
          <w:szCs w:val="24"/>
        </w:rPr>
        <w:t xml:space="preserve">model </w:t>
      </w:r>
      <w:r w:rsidR="00783B6A" w:rsidRPr="00227584">
        <w:rPr>
          <w:bCs/>
          <w:sz w:val="24"/>
          <w:szCs w:val="24"/>
        </w:rPr>
        <w:t>is incomplete.</w:t>
      </w:r>
      <w:r w:rsidR="00CB62B4" w:rsidRPr="00227584">
        <w:rPr>
          <w:bCs/>
          <w:sz w:val="24"/>
          <w:szCs w:val="24"/>
        </w:rPr>
        <w:t xml:space="preserve">  </w:t>
      </w:r>
      <w:r w:rsidRPr="00227584">
        <w:rPr>
          <w:bCs/>
          <w:sz w:val="24"/>
          <w:szCs w:val="24"/>
        </w:rPr>
        <w:t xml:space="preserve">There has been an agreement in good faith that the notional hours </w:t>
      </w:r>
      <w:r w:rsidR="00794134">
        <w:rPr>
          <w:bCs/>
          <w:sz w:val="24"/>
          <w:szCs w:val="24"/>
        </w:rPr>
        <w:t>indicated</w:t>
      </w:r>
      <w:r w:rsidRPr="00227584">
        <w:rPr>
          <w:bCs/>
          <w:sz w:val="24"/>
          <w:szCs w:val="24"/>
        </w:rPr>
        <w:t xml:space="preserve"> in these tariffs reasonably reflect the average time taken to complete the listed tasks and roles.  The tariffs document remains under review and is subject to change through the appropriate negotiating mechanism of JCNC.</w:t>
      </w:r>
    </w:p>
    <w:p w14:paraId="41CABA02" w14:textId="77777777" w:rsidR="00FF1E0E" w:rsidRPr="00887EB1" w:rsidRDefault="00FF1E0E" w:rsidP="00887EB1">
      <w:pPr>
        <w:spacing w:after="120"/>
        <w:ind w:left="0" w:firstLine="0"/>
        <w:rPr>
          <w:bCs/>
          <w:sz w:val="24"/>
          <w:szCs w:val="24"/>
        </w:rPr>
      </w:pPr>
    </w:p>
    <w:p w14:paraId="3B033EBE" w14:textId="57F59475" w:rsidR="00CB62B4" w:rsidRPr="00FF1E0E" w:rsidRDefault="00CB62B4" w:rsidP="00FF1E0E">
      <w:pPr>
        <w:pStyle w:val="ListParagraph"/>
        <w:numPr>
          <w:ilvl w:val="0"/>
          <w:numId w:val="8"/>
        </w:numPr>
        <w:spacing w:after="120"/>
        <w:ind w:left="714" w:hanging="357"/>
        <w:rPr>
          <w:bCs/>
          <w:sz w:val="24"/>
          <w:szCs w:val="24"/>
        </w:rPr>
      </w:pPr>
      <w:r w:rsidRPr="00FF1E0E">
        <w:rPr>
          <w:bCs/>
          <w:sz w:val="24"/>
          <w:szCs w:val="24"/>
        </w:rPr>
        <w:t>It is agreed that, providing the overall 1500 notional hours is not exceeded, Heads may allocate</w:t>
      </w:r>
      <w:r w:rsidR="00B8758B" w:rsidRPr="00FF1E0E">
        <w:rPr>
          <w:bCs/>
          <w:sz w:val="24"/>
          <w:szCs w:val="24"/>
        </w:rPr>
        <w:t xml:space="preserve"> an</w:t>
      </w:r>
      <w:r w:rsidR="00BF19F7" w:rsidRPr="00FF1E0E">
        <w:rPr>
          <w:bCs/>
          <w:sz w:val="24"/>
          <w:szCs w:val="24"/>
        </w:rPr>
        <w:t>y</w:t>
      </w:r>
      <w:r w:rsidRPr="00FF1E0E">
        <w:rPr>
          <w:bCs/>
          <w:sz w:val="24"/>
          <w:szCs w:val="24"/>
        </w:rPr>
        <w:t xml:space="preserve"> under-allocated hours in one area to another.</w:t>
      </w:r>
      <w:r w:rsidR="00B8758B" w:rsidRPr="00FF1E0E">
        <w:rPr>
          <w:bCs/>
          <w:sz w:val="24"/>
          <w:szCs w:val="24"/>
        </w:rPr>
        <w:t xml:space="preserve">  </w:t>
      </w:r>
    </w:p>
    <w:p w14:paraId="40B7A7CA" w14:textId="77777777" w:rsidR="00AD1D78" w:rsidRPr="00AD1D78" w:rsidRDefault="00AD1D78" w:rsidP="00AD1D78">
      <w:pPr>
        <w:pStyle w:val="ListParagraph"/>
        <w:ind w:firstLine="0"/>
        <w:rPr>
          <w:bCs/>
          <w:sz w:val="24"/>
          <w:szCs w:val="24"/>
        </w:rPr>
      </w:pPr>
    </w:p>
    <w:p w14:paraId="26E25965" w14:textId="0CC2BC37" w:rsidR="002231D2" w:rsidRDefault="002231D2" w:rsidP="00AD1D78">
      <w:pPr>
        <w:pStyle w:val="ListParagraph"/>
        <w:numPr>
          <w:ilvl w:val="0"/>
          <w:numId w:val="8"/>
        </w:numPr>
        <w:spacing w:after="0"/>
        <w:rPr>
          <w:bCs/>
          <w:sz w:val="24"/>
          <w:szCs w:val="24"/>
        </w:rPr>
      </w:pPr>
      <w:r>
        <w:rPr>
          <w:bCs/>
          <w:sz w:val="24"/>
          <w:szCs w:val="24"/>
        </w:rPr>
        <w:t xml:space="preserve">Given the present priorities of the University, these 1500 notional hours are currently divided into what is set out below.  The details of this division may, however, change where the business interests of the University so require.    </w:t>
      </w:r>
    </w:p>
    <w:p w14:paraId="548C4A56" w14:textId="77777777" w:rsidR="002231D2" w:rsidRPr="002231D2" w:rsidRDefault="002231D2" w:rsidP="002231D2">
      <w:pPr>
        <w:pStyle w:val="ListParagraph"/>
        <w:rPr>
          <w:bCs/>
          <w:sz w:val="24"/>
          <w:szCs w:val="24"/>
        </w:rPr>
      </w:pPr>
    </w:p>
    <w:p w14:paraId="077C7FA9" w14:textId="03F6A45A" w:rsidR="00AD1D78" w:rsidRPr="00AD1D78" w:rsidRDefault="00AD1D78" w:rsidP="00AD1D78">
      <w:pPr>
        <w:pStyle w:val="ListParagraph"/>
        <w:numPr>
          <w:ilvl w:val="0"/>
          <w:numId w:val="8"/>
        </w:numPr>
        <w:spacing w:after="0"/>
        <w:rPr>
          <w:bCs/>
          <w:sz w:val="24"/>
          <w:szCs w:val="24"/>
        </w:rPr>
      </w:pPr>
      <w:r w:rsidRPr="00AD1D78">
        <w:rPr>
          <w:bCs/>
          <w:sz w:val="24"/>
          <w:szCs w:val="24"/>
        </w:rPr>
        <w:t xml:space="preserve">For those on contracts which include research, </w:t>
      </w:r>
      <w:r w:rsidR="006A2B0E">
        <w:rPr>
          <w:bCs/>
          <w:sz w:val="24"/>
          <w:szCs w:val="24"/>
        </w:rPr>
        <w:t xml:space="preserve">and </w:t>
      </w:r>
      <w:r w:rsidRPr="00AD1D78">
        <w:rPr>
          <w:bCs/>
          <w:sz w:val="24"/>
          <w:szCs w:val="24"/>
        </w:rPr>
        <w:t>for all grades (7,8,9,10)</w:t>
      </w:r>
      <w:r w:rsidR="006A2B0E">
        <w:rPr>
          <w:bCs/>
          <w:sz w:val="24"/>
          <w:szCs w:val="24"/>
        </w:rPr>
        <w:t>,</w:t>
      </w:r>
      <w:r>
        <w:rPr>
          <w:rStyle w:val="FootnoteReference"/>
          <w:bCs/>
          <w:sz w:val="24"/>
          <w:szCs w:val="24"/>
        </w:rPr>
        <w:footnoteReference w:id="1"/>
      </w:r>
      <w:r w:rsidRPr="00AD1D78">
        <w:rPr>
          <w:bCs/>
          <w:sz w:val="24"/>
          <w:szCs w:val="24"/>
        </w:rPr>
        <w:t xml:space="preserve"> the</w:t>
      </w:r>
      <w:r w:rsidR="00B8758B">
        <w:rPr>
          <w:bCs/>
          <w:sz w:val="24"/>
          <w:szCs w:val="24"/>
        </w:rPr>
        <w:t xml:space="preserve"> divisions</w:t>
      </w:r>
      <w:r w:rsidRPr="00AD1D78">
        <w:rPr>
          <w:bCs/>
          <w:sz w:val="24"/>
          <w:szCs w:val="24"/>
        </w:rPr>
        <w:t xml:space="preserve"> are:</w:t>
      </w:r>
    </w:p>
    <w:p w14:paraId="7FA56765" w14:textId="77777777" w:rsidR="00AD1D78" w:rsidRPr="00AD1D78" w:rsidRDefault="00AD1D78" w:rsidP="00AD1D78">
      <w:pPr>
        <w:pStyle w:val="ListParagraph"/>
        <w:spacing w:after="0"/>
        <w:ind w:firstLine="0"/>
        <w:rPr>
          <w:bCs/>
          <w:sz w:val="24"/>
          <w:szCs w:val="24"/>
        </w:rPr>
      </w:pPr>
    </w:p>
    <w:p w14:paraId="6667FA98" w14:textId="3938B805" w:rsidR="00AD1D78" w:rsidRPr="00AD1D78" w:rsidRDefault="00A27753" w:rsidP="00AD1D78">
      <w:pPr>
        <w:pStyle w:val="ListParagraph"/>
        <w:numPr>
          <w:ilvl w:val="1"/>
          <w:numId w:val="8"/>
        </w:numPr>
        <w:spacing w:after="0"/>
        <w:rPr>
          <w:bCs/>
          <w:sz w:val="24"/>
          <w:szCs w:val="24"/>
        </w:rPr>
      </w:pPr>
      <w:r>
        <w:rPr>
          <w:bCs/>
          <w:sz w:val="24"/>
          <w:szCs w:val="24"/>
        </w:rPr>
        <w:t xml:space="preserve">A notional </w:t>
      </w:r>
      <w:r w:rsidR="00AD1D78" w:rsidRPr="00AD1D78">
        <w:rPr>
          <w:bCs/>
          <w:sz w:val="24"/>
          <w:szCs w:val="24"/>
        </w:rPr>
        <w:t>800 hours for ‘teaching-related activities</w:t>
      </w:r>
      <w:r w:rsidR="00AD1D78">
        <w:rPr>
          <w:bCs/>
          <w:sz w:val="24"/>
          <w:szCs w:val="24"/>
        </w:rPr>
        <w:t>’</w:t>
      </w:r>
    </w:p>
    <w:p w14:paraId="063A87CD" w14:textId="5F1CAF59" w:rsidR="00AD1D78" w:rsidRPr="00AD1D78" w:rsidRDefault="00A27753" w:rsidP="00AD1D78">
      <w:pPr>
        <w:pStyle w:val="ListParagraph"/>
        <w:numPr>
          <w:ilvl w:val="1"/>
          <w:numId w:val="8"/>
        </w:numPr>
        <w:spacing w:after="0"/>
        <w:rPr>
          <w:bCs/>
          <w:sz w:val="24"/>
          <w:szCs w:val="24"/>
        </w:rPr>
      </w:pPr>
      <w:r>
        <w:rPr>
          <w:bCs/>
          <w:sz w:val="24"/>
          <w:szCs w:val="24"/>
        </w:rPr>
        <w:t xml:space="preserve">A notional </w:t>
      </w:r>
      <w:r w:rsidR="00AD1D78" w:rsidRPr="00AD1D78">
        <w:rPr>
          <w:bCs/>
          <w:sz w:val="24"/>
          <w:szCs w:val="24"/>
        </w:rPr>
        <w:t>4</w:t>
      </w:r>
      <w:r w:rsidR="00FF1E0E">
        <w:rPr>
          <w:bCs/>
          <w:sz w:val="24"/>
          <w:szCs w:val="24"/>
        </w:rPr>
        <w:t>5</w:t>
      </w:r>
      <w:r w:rsidR="005F4F43">
        <w:rPr>
          <w:bCs/>
          <w:sz w:val="24"/>
          <w:szCs w:val="24"/>
        </w:rPr>
        <w:t>0</w:t>
      </w:r>
      <w:r w:rsidR="00AD1D78" w:rsidRPr="00AD1D78">
        <w:rPr>
          <w:bCs/>
          <w:sz w:val="24"/>
          <w:szCs w:val="24"/>
        </w:rPr>
        <w:t xml:space="preserve"> hours for ‘research’</w:t>
      </w:r>
    </w:p>
    <w:p w14:paraId="2C0E0BFE" w14:textId="4D5FBCA1" w:rsidR="00AD1D78" w:rsidRPr="00AD1D78" w:rsidRDefault="00A27753" w:rsidP="00AD1D78">
      <w:pPr>
        <w:pStyle w:val="ListParagraph"/>
        <w:numPr>
          <w:ilvl w:val="1"/>
          <w:numId w:val="8"/>
        </w:numPr>
        <w:spacing w:after="0"/>
        <w:rPr>
          <w:bCs/>
          <w:sz w:val="24"/>
          <w:szCs w:val="24"/>
        </w:rPr>
      </w:pPr>
      <w:r>
        <w:rPr>
          <w:bCs/>
          <w:sz w:val="24"/>
          <w:szCs w:val="24"/>
        </w:rPr>
        <w:t xml:space="preserve">A notional </w:t>
      </w:r>
      <w:r w:rsidR="000A4156" w:rsidRPr="00AD1D78">
        <w:rPr>
          <w:bCs/>
          <w:sz w:val="24"/>
          <w:szCs w:val="24"/>
        </w:rPr>
        <w:t xml:space="preserve">200 hours for ‘administration and </w:t>
      </w:r>
      <w:r w:rsidR="00AF4A58" w:rsidRPr="00AD1D78">
        <w:rPr>
          <w:bCs/>
          <w:sz w:val="24"/>
          <w:szCs w:val="24"/>
        </w:rPr>
        <w:t xml:space="preserve">other </w:t>
      </w:r>
      <w:r w:rsidR="00C267CF" w:rsidRPr="00AD1D78">
        <w:rPr>
          <w:bCs/>
          <w:sz w:val="24"/>
          <w:szCs w:val="24"/>
        </w:rPr>
        <w:t>responsibilities</w:t>
      </w:r>
      <w:r w:rsidR="000A4156" w:rsidRPr="00AD1D78">
        <w:rPr>
          <w:bCs/>
          <w:sz w:val="24"/>
          <w:szCs w:val="24"/>
        </w:rPr>
        <w:t>’</w:t>
      </w:r>
    </w:p>
    <w:p w14:paraId="4F71592C" w14:textId="5B1C2F6A" w:rsidR="00AD1D78" w:rsidRDefault="00A27753" w:rsidP="00AD1D78">
      <w:pPr>
        <w:pStyle w:val="ListParagraph"/>
        <w:numPr>
          <w:ilvl w:val="1"/>
          <w:numId w:val="8"/>
        </w:numPr>
        <w:spacing w:after="0"/>
        <w:rPr>
          <w:bCs/>
          <w:sz w:val="24"/>
          <w:szCs w:val="24"/>
        </w:rPr>
      </w:pPr>
      <w:r>
        <w:rPr>
          <w:bCs/>
          <w:sz w:val="24"/>
          <w:szCs w:val="24"/>
        </w:rPr>
        <w:t xml:space="preserve">A notional </w:t>
      </w:r>
      <w:r w:rsidR="00FF1E0E">
        <w:rPr>
          <w:bCs/>
          <w:sz w:val="24"/>
          <w:szCs w:val="24"/>
        </w:rPr>
        <w:t>5</w:t>
      </w:r>
      <w:r w:rsidR="00056263">
        <w:rPr>
          <w:bCs/>
          <w:sz w:val="24"/>
          <w:szCs w:val="24"/>
        </w:rPr>
        <w:t>0</w:t>
      </w:r>
      <w:r w:rsidR="000A4156" w:rsidRPr="00AD1D78">
        <w:rPr>
          <w:bCs/>
          <w:sz w:val="24"/>
          <w:szCs w:val="24"/>
        </w:rPr>
        <w:t xml:space="preserve"> </w:t>
      </w:r>
      <w:r w:rsidR="00D37587">
        <w:rPr>
          <w:bCs/>
          <w:sz w:val="24"/>
          <w:szCs w:val="24"/>
        </w:rPr>
        <w:t>‘</w:t>
      </w:r>
      <w:r w:rsidR="00422E17">
        <w:rPr>
          <w:bCs/>
          <w:sz w:val="24"/>
          <w:szCs w:val="24"/>
        </w:rPr>
        <w:t xml:space="preserve">flexible </w:t>
      </w:r>
      <w:r w:rsidR="000A4156" w:rsidRPr="00AD1D78">
        <w:rPr>
          <w:bCs/>
          <w:sz w:val="24"/>
          <w:szCs w:val="24"/>
        </w:rPr>
        <w:t>hours</w:t>
      </w:r>
      <w:r w:rsidR="00D37587">
        <w:rPr>
          <w:bCs/>
          <w:sz w:val="24"/>
          <w:szCs w:val="24"/>
        </w:rPr>
        <w:t>’</w:t>
      </w:r>
      <w:r w:rsidR="00D8798A">
        <w:rPr>
          <w:bCs/>
          <w:sz w:val="24"/>
          <w:szCs w:val="24"/>
        </w:rPr>
        <w:t>,</w:t>
      </w:r>
      <w:r w:rsidR="000A4156" w:rsidRPr="00AD1D78">
        <w:rPr>
          <w:bCs/>
          <w:sz w:val="24"/>
          <w:szCs w:val="24"/>
        </w:rPr>
        <w:t xml:space="preserve"> which may be </w:t>
      </w:r>
      <w:r w:rsidR="00422E17">
        <w:rPr>
          <w:bCs/>
          <w:sz w:val="24"/>
          <w:szCs w:val="24"/>
        </w:rPr>
        <w:t xml:space="preserve">allocated by the Head of School for </w:t>
      </w:r>
      <w:r w:rsidR="000A4156" w:rsidRPr="00AD1D78">
        <w:rPr>
          <w:bCs/>
          <w:sz w:val="24"/>
          <w:szCs w:val="24"/>
        </w:rPr>
        <w:t>‘research’ or</w:t>
      </w:r>
      <w:r w:rsidR="00A00AE5" w:rsidRPr="00AD1D78">
        <w:rPr>
          <w:bCs/>
          <w:sz w:val="24"/>
          <w:szCs w:val="24"/>
        </w:rPr>
        <w:t xml:space="preserve"> </w:t>
      </w:r>
      <w:r w:rsidR="000A4156" w:rsidRPr="00AD1D78">
        <w:rPr>
          <w:bCs/>
          <w:sz w:val="24"/>
          <w:szCs w:val="24"/>
        </w:rPr>
        <w:t>‘administration and other</w:t>
      </w:r>
      <w:r w:rsidR="00C267CF" w:rsidRPr="00AD1D78">
        <w:rPr>
          <w:bCs/>
          <w:sz w:val="24"/>
          <w:szCs w:val="24"/>
        </w:rPr>
        <w:t xml:space="preserve"> </w:t>
      </w:r>
      <w:r w:rsidR="00C37919" w:rsidRPr="00AD1D78">
        <w:rPr>
          <w:bCs/>
          <w:sz w:val="24"/>
          <w:szCs w:val="24"/>
        </w:rPr>
        <w:t>responsibilities</w:t>
      </w:r>
      <w:r w:rsidR="00D8798A">
        <w:rPr>
          <w:bCs/>
          <w:sz w:val="24"/>
          <w:szCs w:val="24"/>
        </w:rPr>
        <w:t>’</w:t>
      </w:r>
      <w:r w:rsidR="00B44211">
        <w:rPr>
          <w:bCs/>
          <w:sz w:val="24"/>
          <w:szCs w:val="24"/>
        </w:rPr>
        <w:t>.</w:t>
      </w:r>
      <w:r>
        <w:rPr>
          <w:bCs/>
          <w:sz w:val="24"/>
          <w:szCs w:val="24"/>
        </w:rPr>
        <w:t xml:space="preserve">  </w:t>
      </w:r>
      <w:r w:rsidR="00056263">
        <w:rPr>
          <w:bCs/>
          <w:sz w:val="24"/>
          <w:szCs w:val="24"/>
        </w:rPr>
        <w:t xml:space="preserve">They may also be allocated for ‘teaching-related activities’, though </w:t>
      </w:r>
      <w:r w:rsidR="00056263" w:rsidRPr="00056263">
        <w:rPr>
          <w:bCs/>
          <w:i/>
          <w:iCs/>
          <w:sz w:val="24"/>
          <w:szCs w:val="24"/>
        </w:rPr>
        <w:t>not</w:t>
      </w:r>
      <w:r w:rsidR="00056263">
        <w:rPr>
          <w:bCs/>
          <w:sz w:val="24"/>
          <w:szCs w:val="24"/>
        </w:rPr>
        <w:t xml:space="preserve"> to increase the number of “formal, scheduled teaching hours” detailed in ‘</w:t>
      </w:r>
      <w:r w:rsidR="006B654F">
        <w:rPr>
          <w:bCs/>
          <w:sz w:val="24"/>
          <w:szCs w:val="24"/>
        </w:rPr>
        <w:t>9</w:t>
      </w:r>
      <w:r w:rsidR="00056263">
        <w:rPr>
          <w:bCs/>
          <w:sz w:val="24"/>
          <w:szCs w:val="24"/>
        </w:rPr>
        <w:t>’ below.</w:t>
      </w:r>
    </w:p>
    <w:p w14:paraId="532A7A2B" w14:textId="77777777" w:rsidR="00AD1D78" w:rsidRPr="00AD1D78" w:rsidRDefault="00AD1D78" w:rsidP="00AD1D78">
      <w:pPr>
        <w:pStyle w:val="ListParagraph"/>
        <w:spacing w:after="0"/>
        <w:ind w:left="1440" w:firstLine="0"/>
        <w:rPr>
          <w:bCs/>
          <w:sz w:val="24"/>
          <w:szCs w:val="24"/>
        </w:rPr>
      </w:pPr>
    </w:p>
    <w:p w14:paraId="038D74D8" w14:textId="29733CD6" w:rsidR="00AD1D78" w:rsidRDefault="004F70E0" w:rsidP="00AD1D78">
      <w:pPr>
        <w:pStyle w:val="ListParagraph"/>
        <w:numPr>
          <w:ilvl w:val="0"/>
          <w:numId w:val="8"/>
        </w:numPr>
        <w:spacing w:after="0"/>
        <w:rPr>
          <w:bCs/>
          <w:sz w:val="24"/>
          <w:szCs w:val="24"/>
        </w:rPr>
      </w:pPr>
      <w:r>
        <w:rPr>
          <w:bCs/>
          <w:sz w:val="24"/>
          <w:szCs w:val="24"/>
        </w:rPr>
        <w:t>F</w:t>
      </w:r>
      <w:r w:rsidR="00AD1D78" w:rsidRPr="00AD1D78">
        <w:rPr>
          <w:bCs/>
          <w:sz w:val="24"/>
          <w:szCs w:val="24"/>
        </w:rPr>
        <w:t xml:space="preserve">or the purposes of </w:t>
      </w:r>
      <w:r w:rsidR="000A4156" w:rsidRPr="00AD1D78">
        <w:rPr>
          <w:bCs/>
          <w:sz w:val="24"/>
          <w:szCs w:val="24"/>
        </w:rPr>
        <w:t xml:space="preserve">allocating </w:t>
      </w:r>
      <w:r w:rsidR="00A27753">
        <w:rPr>
          <w:bCs/>
          <w:sz w:val="24"/>
          <w:szCs w:val="24"/>
        </w:rPr>
        <w:t xml:space="preserve">the notional </w:t>
      </w:r>
      <w:r w:rsidR="000A4156" w:rsidRPr="00AD1D78">
        <w:rPr>
          <w:bCs/>
          <w:sz w:val="24"/>
          <w:szCs w:val="24"/>
        </w:rPr>
        <w:t>800 hours for ‘teaching-related</w:t>
      </w:r>
      <w:r w:rsidR="00AD1D78">
        <w:rPr>
          <w:bCs/>
          <w:sz w:val="24"/>
          <w:szCs w:val="24"/>
        </w:rPr>
        <w:t xml:space="preserve"> activities</w:t>
      </w:r>
      <w:r w:rsidR="000A4156" w:rsidRPr="00AD1D78">
        <w:rPr>
          <w:bCs/>
          <w:sz w:val="24"/>
          <w:szCs w:val="24"/>
        </w:rPr>
        <w:t>’</w:t>
      </w:r>
      <w:r w:rsidR="005A2C9F" w:rsidRPr="00AD1D78">
        <w:rPr>
          <w:bCs/>
          <w:sz w:val="24"/>
          <w:szCs w:val="24"/>
        </w:rPr>
        <w:t xml:space="preserve">, the </w:t>
      </w:r>
      <w:r w:rsidR="00AD1D78" w:rsidRPr="00AD1D78">
        <w:rPr>
          <w:bCs/>
          <w:sz w:val="24"/>
          <w:szCs w:val="24"/>
        </w:rPr>
        <w:t xml:space="preserve">precise </w:t>
      </w:r>
      <w:r w:rsidR="005A2C9F" w:rsidRPr="00AD1D78">
        <w:rPr>
          <w:bCs/>
          <w:sz w:val="24"/>
          <w:szCs w:val="24"/>
        </w:rPr>
        <w:t xml:space="preserve">wording </w:t>
      </w:r>
      <w:r w:rsidR="00AD1D78" w:rsidRPr="00AD1D78">
        <w:rPr>
          <w:bCs/>
          <w:sz w:val="24"/>
          <w:szCs w:val="24"/>
        </w:rPr>
        <w:t xml:space="preserve">is </w:t>
      </w:r>
      <w:r w:rsidR="005A2C9F" w:rsidRPr="00AD1D78">
        <w:rPr>
          <w:bCs/>
          <w:sz w:val="24"/>
          <w:szCs w:val="24"/>
        </w:rPr>
        <w:t>“800 hours of teaching-relating activit</w:t>
      </w:r>
      <w:r w:rsidR="00AD1D78">
        <w:rPr>
          <w:bCs/>
          <w:sz w:val="24"/>
          <w:szCs w:val="24"/>
        </w:rPr>
        <w:t>ies</w:t>
      </w:r>
      <w:r w:rsidR="005A2C9F" w:rsidRPr="00AD1D78">
        <w:rPr>
          <w:bCs/>
          <w:sz w:val="24"/>
          <w:szCs w:val="24"/>
        </w:rPr>
        <w:t>, of which up to</w:t>
      </w:r>
      <w:r w:rsidR="00A768F8">
        <w:rPr>
          <w:bCs/>
          <w:sz w:val="24"/>
          <w:szCs w:val="24"/>
        </w:rPr>
        <w:t xml:space="preserve"> a maximum of</w:t>
      </w:r>
      <w:r w:rsidR="005A2C9F" w:rsidRPr="00AD1D78">
        <w:rPr>
          <w:bCs/>
          <w:sz w:val="24"/>
          <w:szCs w:val="24"/>
        </w:rPr>
        <w:t xml:space="preserve"> 300 hours </w:t>
      </w:r>
      <w:r w:rsidR="00021A07">
        <w:rPr>
          <w:bCs/>
          <w:sz w:val="24"/>
          <w:szCs w:val="24"/>
        </w:rPr>
        <w:t>shall</w:t>
      </w:r>
      <w:r w:rsidR="005A2C9F" w:rsidRPr="00AD1D78">
        <w:rPr>
          <w:bCs/>
          <w:sz w:val="24"/>
          <w:szCs w:val="24"/>
        </w:rPr>
        <w:t xml:space="preserve"> be formal, scheduled contact teaching hours</w:t>
      </w:r>
      <w:r w:rsidR="00A00AE5" w:rsidRPr="00AD1D78">
        <w:rPr>
          <w:bCs/>
          <w:sz w:val="24"/>
          <w:szCs w:val="24"/>
        </w:rPr>
        <w:t>”</w:t>
      </w:r>
      <w:r w:rsidR="005A2C9F" w:rsidRPr="00AD1D78">
        <w:rPr>
          <w:bCs/>
          <w:sz w:val="24"/>
          <w:szCs w:val="24"/>
        </w:rPr>
        <w:t>.</w:t>
      </w:r>
      <w:r w:rsidR="00A00AE5" w:rsidRPr="00AD1D78">
        <w:rPr>
          <w:bCs/>
          <w:sz w:val="24"/>
          <w:szCs w:val="24"/>
        </w:rPr>
        <w:t xml:space="preserve"> </w:t>
      </w:r>
      <w:r w:rsidR="00A27753">
        <w:rPr>
          <w:bCs/>
          <w:sz w:val="24"/>
          <w:szCs w:val="24"/>
        </w:rPr>
        <w:t xml:space="preserve"> </w:t>
      </w:r>
    </w:p>
    <w:p w14:paraId="34901252" w14:textId="77777777" w:rsidR="00AD1D78" w:rsidRPr="00AD1D78" w:rsidRDefault="00AD1D78" w:rsidP="00AD1D78">
      <w:pPr>
        <w:pStyle w:val="ListParagraph"/>
        <w:spacing w:after="0"/>
        <w:ind w:firstLine="0"/>
        <w:rPr>
          <w:bCs/>
          <w:sz w:val="24"/>
          <w:szCs w:val="24"/>
        </w:rPr>
      </w:pPr>
    </w:p>
    <w:p w14:paraId="4DD281C2" w14:textId="519BA1DC" w:rsidR="00AD1D78" w:rsidRDefault="00A00AE5" w:rsidP="00AD1D78">
      <w:pPr>
        <w:pStyle w:val="ListParagraph"/>
        <w:numPr>
          <w:ilvl w:val="0"/>
          <w:numId w:val="8"/>
        </w:numPr>
        <w:rPr>
          <w:bCs/>
          <w:sz w:val="24"/>
          <w:szCs w:val="24"/>
        </w:rPr>
      </w:pPr>
      <w:r w:rsidRPr="00AD1D78">
        <w:rPr>
          <w:bCs/>
          <w:sz w:val="24"/>
          <w:szCs w:val="24"/>
        </w:rPr>
        <w:t>‘</w:t>
      </w:r>
      <w:r w:rsidR="004F70E0">
        <w:rPr>
          <w:bCs/>
          <w:sz w:val="24"/>
          <w:szCs w:val="24"/>
        </w:rPr>
        <w:t>T</w:t>
      </w:r>
      <w:r w:rsidRPr="00AD1D78">
        <w:rPr>
          <w:bCs/>
          <w:sz w:val="24"/>
          <w:szCs w:val="24"/>
        </w:rPr>
        <w:t>eaching-related activit</w:t>
      </w:r>
      <w:r w:rsidR="00AD1D78">
        <w:rPr>
          <w:bCs/>
          <w:sz w:val="24"/>
          <w:szCs w:val="24"/>
        </w:rPr>
        <w:t>ies’</w:t>
      </w:r>
      <w:r w:rsidRPr="00AD1D78">
        <w:rPr>
          <w:bCs/>
          <w:sz w:val="24"/>
          <w:szCs w:val="24"/>
        </w:rPr>
        <w:t xml:space="preserve"> is </w:t>
      </w:r>
      <w:r w:rsidR="00FD21E1">
        <w:rPr>
          <w:bCs/>
          <w:sz w:val="24"/>
          <w:szCs w:val="24"/>
        </w:rPr>
        <w:t>a</w:t>
      </w:r>
      <w:r w:rsidRPr="00AD1D78">
        <w:rPr>
          <w:bCs/>
          <w:sz w:val="24"/>
          <w:szCs w:val="24"/>
        </w:rPr>
        <w:t xml:space="preserve"> broad </w:t>
      </w:r>
      <w:r w:rsidR="00FD21E1">
        <w:rPr>
          <w:bCs/>
          <w:sz w:val="24"/>
          <w:szCs w:val="24"/>
        </w:rPr>
        <w:t>category</w:t>
      </w:r>
      <w:r w:rsidR="0021776E">
        <w:rPr>
          <w:bCs/>
          <w:sz w:val="24"/>
          <w:szCs w:val="24"/>
        </w:rPr>
        <w:t xml:space="preserve">.  It </w:t>
      </w:r>
      <w:r w:rsidRPr="00AD1D78">
        <w:rPr>
          <w:bCs/>
          <w:sz w:val="24"/>
          <w:szCs w:val="24"/>
        </w:rPr>
        <w:t xml:space="preserve">includes not only face-to-face teaching but also preparation, marking, individual support for students, </w:t>
      </w:r>
      <w:r w:rsidR="0021776E">
        <w:rPr>
          <w:bCs/>
          <w:sz w:val="24"/>
          <w:szCs w:val="24"/>
        </w:rPr>
        <w:t>student-focused “</w:t>
      </w:r>
      <w:r w:rsidRPr="00AD1D78">
        <w:rPr>
          <w:bCs/>
          <w:sz w:val="24"/>
          <w:szCs w:val="24"/>
        </w:rPr>
        <w:t>office hours”, the setting of examinations, the upkeep of Moodles and many other things</w:t>
      </w:r>
      <w:r w:rsidR="00AD1D78">
        <w:rPr>
          <w:bCs/>
          <w:sz w:val="24"/>
          <w:szCs w:val="24"/>
        </w:rPr>
        <w:t>.</w:t>
      </w:r>
    </w:p>
    <w:p w14:paraId="55EEF272" w14:textId="77777777" w:rsidR="006A2B0E" w:rsidRPr="006A2B0E" w:rsidRDefault="006A2B0E" w:rsidP="006A2B0E">
      <w:pPr>
        <w:pStyle w:val="ListParagraph"/>
        <w:rPr>
          <w:bCs/>
          <w:sz w:val="24"/>
          <w:szCs w:val="24"/>
        </w:rPr>
      </w:pPr>
    </w:p>
    <w:p w14:paraId="3C063A14" w14:textId="6353DB8F" w:rsidR="006A2B0E" w:rsidRDefault="006A2B0E" w:rsidP="00AD1D78">
      <w:pPr>
        <w:pStyle w:val="ListParagraph"/>
        <w:numPr>
          <w:ilvl w:val="0"/>
          <w:numId w:val="8"/>
        </w:numPr>
        <w:rPr>
          <w:bCs/>
          <w:sz w:val="24"/>
          <w:szCs w:val="24"/>
        </w:rPr>
      </w:pPr>
      <w:r>
        <w:rPr>
          <w:bCs/>
          <w:sz w:val="24"/>
          <w:szCs w:val="24"/>
        </w:rPr>
        <w:t>‘</w:t>
      </w:r>
      <w:r w:rsidR="004F70E0">
        <w:rPr>
          <w:bCs/>
          <w:sz w:val="24"/>
          <w:szCs w:val="24"/>
        </w:rPr>
        <w:t>T</w:t>
      </w:r>
      <w:r>
        <w:rPr>
          <w:bCs/>
          <w:sz w:val="24"/>
          <w:szCs w:val="24"/>
        </w:rPr>
        <w:t>eaching-related activities’ includes dissertation supervision at both UG and PGT level</w:t>
      </w:r>
      <w:r w:rsidR="009C7306">
        <w:rPr>
          <w:bCs/>
          <w:sz w:val="24"/>
          <w:szCs w:val="24"/>
        </w:rPr>
        <w:t xml:space="preserve">.  While </w:t>
      </w:r>
      <w:r w:rsidR="00941306">
        <w:rPr>
          <w:bCs/>
          <w:sz w:val="24"/>
          <w:szCs w:val="24"/>
        </w:rPr>
        <w:t>not included in ‘formal, scheduled teaching’ hours</w:t>
      </w:r>
      <w:r w:rsidR="00D8798A">
        <w:rPr>
          <w:bCs/>
          <w:sz w:val="24"/>
          <w:szCs w:val="24"/>
        </w:rPr>
        <w:t>,</w:t>
      </w:r>
      <w:r w:rsidR="00941306">
        <w:rPr>
          <w:bCs/>
          <w:sz w:val="24"/>
          <w:szCs w:val="24"/>
        </w:rPr>
        <w:t xml:space="preserve"> </w:t>
      </w:r>
      <w:r w:rsidR="009C7306">
        <w:rPr>
          <w:bCs/>
          <w:sz w:val="24"/>
          <w:szCs w:val="24"/>
        </w:rPr>
        <w:t xml:space="preserve">these activities are </w:t>
      </w:r>
      <w:r w:rsidR="00941306">
        <w:rPr>
          <w:bCs/>
          <w:sz w:val="24"/>
          <w:szCs w:val="24"/>
        </w:rPr>
        <w:t xml:space="preserve">included in the total </w:t>
      </w:r>
      <w:r w:rsidR="00A27753">
        <w:rPr>
          <w:bCs/>
          <w:sz w:val="24"/>
          <w:szCs w:val="24"/>
        </w:rPr>
        <w:t xml:space="preserve">of a notional </w:t>
      </w:r>
      <w:r w:rsidR="00941306">
        <w:rPr>
          <w:bCs/>
          <w:sz w:val="24"/>
          <w:szCs w:val="24"/>
        </w:rPr>
        <w:t xml:space="preserve">800 hours.  </w:t>
      </w:r>
    </w:p>
    <w:p w14:paraId="336A1226" w14:textId="77777777" w:rsidR="00D37587" w:rsidRPr="00D37587" w:rsidRDefault="00D37587" w:rsidP="00D37587">
      <w:pPr>
        <w:pStyle w:val="ListParagraph"/>
        <w:rPr>
          <w:bCs/>
          <w:sz w:val="24"/>
          <w:szCs w:val="24"/>
        </w:rPr>
      </w:pPr>
    </w:p>
    <w:p w14:paraId="0A0D184E" w14:textId="5D31C962" w:rsidR="00D37587" w:rsidRDefault="00D37587" w:rsidP="00AD1D78">
      <w:pPr>
        <w:pStyle w:val="ListParagraph"/>
        <w:numPr>
          <w:ilvl w:val="0"/>
          <w:numId w:val="8"/>
        </w:numPr>
        <w:rPr>
          <w:bCs/>
          <w:sz w:val="24"/>
          <w:szCs w:val="24"/>
        </w:rPr>
      </w:pPr>
      <w:r>
        <w:rPr>
          <w:bCs/>
          <w:sz w:val="24"/>
          <w:szCs w:val="24"/>
        </w:rPr>
        <w:t xml:space="preserve">Network of Hope teaching is counted as ‘formal, scheduled teaching hours’ where actual teaching is taking place, be that face-to-face or online.  </w:t>
      </w:r>
    </w:p>
    <w:p w14:paraId="6B4D9AC6" w14:textId="77777777" w:rsidR="006A2B0E" w:rsidRPr="006A2B0E" w:rsidRDefault="006A2B0E" w:rsidP="006A2B0E">
      <w:pPr>
        <w:pStyle w:val="ListParagraph"/>
        <w:rPr>
          <w:bCs/>
          <w:sz w:val="24"/>
          <w:szCs w:val="24"/>
        </w:rPr>
      </w:pPr>
    </w:p>
    <w:p w14:paraId="4A459AB9" w14:textId="3214D903" w:rsidR="006A2B0E" w:rsidRDefault="006A2B0E" w:rsidP="00AD1D78">
      <w:pPr>
        <w:pStyle w:val="ListParagraph"/>
        <w:numPr>
          <w:ilvl w:val="0"/>
          <w:numId w:val="8"/>
        </w:numPr>
        <w:rPr>
          <w:bCs/>
          <w:sz w:val="24"/>
          <w:szCs w:val="24"/>
        </w:rPr>
      </w:pPr>
      <w:r>
        <w:rPr>
          <w:bCs/>
          <w:sz w:val="24"/>
          <w:szCs w:val="24"/>
        </w:rPr>
        <w:t>‘</w:t>
      </w:r>
      <w:r w:rsidR="004F70E0">
        <w:rPr>
          <w:bCs/>
          <w:sz w:val="24"/>
          <w:szCs w:val="24"/>
        </w:rPr>
        <w:t>T</w:t>
      </w:r>
      <w:r>
        <w:rPr>
          <w:bCs/>
          <w:sz w:val="24"/>
          <w:szCs w:val="24"/>
        </w:rPr>
        <w:t>eaching-related activities’ also includes PGR supervision.  No member of staff should normally be involved in any capacity with more than three supervisions.  Exceptions to this rule can be granted only by the PVC Research.</w:t>
      </w:r>
      <w:r w:rsidR="002C3CE9">
        <w:rPr>
          <w:bCs/>
          <w:sz w:val="24"/>
          <w:szCs w:val="24"/>
        </w:rPr>
        <w:t xml:space="preserve">  </w:t>
      </w:r>
      <w:r w:rsidR="004F70E0">
        <w:rPr>
          <w:bCs/>
          <w:sz w:val="24"/>
          <w:szCs w:val="24"/>
        </w:rPr>
        <w:t>I</w:t>
      </w:r>
      <w:r w:rsidR="002C3CE9">
        <w:rPr>
          <w:bCs/>
          <w:sz w:val="24"/>
          <w:szCs w:val="24"/>
        </w:rPr>
        <w:t>t is for the Head of School to factor PGR supervision into the workload</w:t>
      </w:r>
      <w:r w:rsidR="00D8798A">
        <w:rPr>
          <w:bCs/>
          <w:sz w:val="24"/>
          <w:szCs w:val="24"/>
        </w:rPr>
        <w:t>,</w:t>
      </w:r>
      <w:r w:rsidR="002C3CE9">
        <w:rPr>
          <w:bCs/>
          <w:sz w:val="24"/>
          <w:szCs w:val="24"/>
        </w:rPr>
        <w:t xml:space="preserve"> but normally this w</w:t>
      </w:r>
      <w:r w:rsidR="004F70E0">
        <w:rPr>
          <w:bCs/>
          <w:sz w:val="24"/>
          <w:szCs w:val="24"/>
        </w:rPr>
        <w:t>ill</w:t>
      </w:r>
      <w:r w:rsidR="002C3CE9">
        <w:rPr>
          <w:bCs/>
          <w:sz w:val="24"/>
          <w:szCs w:val="24"/>
        </w:rPr>
        <w:t xml:space="preserve"> not exceed a no</w:t>
      </w:r>
      <w:r w:rsidR="00056263">
        <w:rPr>
          <w:bCs/>
          <w:sz w:val="24"/>
          <w:szCs w:val="24"/>
        </w:rPr>
        <w:t>tional</w:t>
      </w:r>
      <w:r w:rsidR="002C3CE9">
        <w:rPr>
          <w:bCs/>
          <w:sz w:val="24"/>
          <w:szCs w:val="24"/>
        </w:rPr>
        <w:t xml:space="preserve"> 100 hours in total.  </w:t>
      </w:r>
      <w:r w:rsidR="004F70E0">
        <w:rPr>
          <w:bCs/>
          <w:sz w:val="24"/>
          <w:szCs w:val="24"/>
        </w:rPr>
        <w:t xml:space="preserve">PGR supervision </w:t>
      </w:r>
      <w:r w:rsidR="002C3CE9">
        <w:rPr>
          <w:bCs/>
          <w:sz w:val="24"/>
          <w:szCs w:val="24"/>
        </w:rPr>
        <w:t xml:space="preserve">is </w:t>
      </w:r>
      <w:r w:rsidR="004F70E0">
        <w:rPr>
          <w:bCs/>
          <w:sz w:val="24"/>
          <w:szCs w:val="24"/>
        </w:rPr>
        <w:t>counted as</w:t>
      </w:r>
      <w:r w:rsidR="00242885">
        <w:rPr>
          <w:bCs/>
          <w:sz w:val="24"/>
          <w:szCs w:val="24"/>
        </w:rPr>
        <w:t xml:space="preserve"> part of the </w:t>
      </w:r>
      <w:r w:rsidR="00A27753">
        <w:rPr>
          <w:bCs/>
          <w:sz w:val="24"/>
          <w:szCs w:val="24"/>
        </w:rPr>
        <w:t xml:space="preserve">notional </w:t>
      </w:r>
      <w:r w:rsidR="00242885">
        <w:rPr>
          <w:bCs/>
          <w:sz w:val="24"/>
          <w:szCs w:val="24"/>
        </w:rPr>
        <w:t>800 hours for</w:t>
      </w:r>
      <w:r w:rsidR="002C3CE9">
        <w:rPr>
          <w:bCs/>
          <w:sz w:val="24"/>
          <w:szCs w:val="24"/>
        </w:rPr>
        <w:t xml:space="preserve"> ‘teaching</w:t>
      </w:r>
      <w:r w:rsidR="00D37587">
        <w:rPr>
          <w:bCs/>
          <w:sz w:val="24"/>
          <w:szCs w:val="24"/>
        </w:rPr>
        <w:t>-related act</w:t>
      </w:r>
      <w:r w:rsidR="009C7306">
        <w:rPr>
          <w:bCs/>
          <w:sz w:val="24"/>
          <w:szCs w:val="24"/>
        </w:rPr>
        <w:t>i</w:t>
      </w:r>
      <w:r w:rsidR="00D37587">
        <w:rPr>
          <w:bCs/>
          <w:sz w:val="24"/>
          <w:szCs w:val="24"/>
        </w:rPr>
        <w:t>vities</w:t>
      </w:r>
      <w:r w:rsidR="002C3CE9">
        <w:rPr>
          <w:bCs/>
          <w:sz w:val="24"/>
          <w:szCs w:val="24"/>
        </w:rPr>
        <w:t xml:space="preserve">’.  </w:t>
      </w:r>
      <w:r w:rsidR="00242885">
        <w:rPr>
          <w:bCs/>
          <w:sz w:val="24"/>
          <w:szCs w:val="24"/>
        </w:rPr>
        <w:t>In addition, the</w:t>
      </w:r>
      <w:r w:rsidR="004F70E0">
        <w:rPr>
          <w:bCs/>
          <w:sz w:val="24"/>
          <w:szCs w:val="24"/>
        </w:rPr>
        <w:t xml:space="preserve"> </w:t>
      </w:r>
      <w:r w:rsidR="00A27753">
        <w:rPr>
          <w:bCs/>
          <w:sz w:val="24"/>
          <w:szCs w:val="24"/>
        </w:rPr>
        <w:t xml:space="preserve">notional </w:t>
      </w:r>
      <w:r w:rsidR="00056263">
        <w:rPr>
          <w:bCs/>
          <w:sz w:val="24"/>
          <w:szCs w:val="24"/>
        </w:rPr>
        <w:t>5</w:t>
      </w:r>
      <w:r w:rsidR="004F70E0">
        <w:rPr>
          <w:bCs/>
          <w:sz w:val="24"/>
          <w:szCs w:val="24"/>
        </w:rPr>
        <w:t>0 ‘flexible hours’ may,</w:t>
      </w:r>
      <w:r w:rsidR="00A768F8">
        <w:rPr>
          <w:bCs/>
          <w:sz w:val="24"/>
          <w:szCs w:val="24"/>
        </w:rPr>
        <w:t xml:space="preserve"> in exceptional circumstances, and</w:t>
      </w:r>
      <w:r w:rsidR="004F70E0">
        <w:rPr>
          <w:bCs/>
          <w:sz w:val="24"/>
          <w:szCs w:val="24"/>
        </w:rPr>
        <w:t xml:space="preserve"> if the Head of School so determines, </w:t>
      </w:r>
      <w:r w:rsidR="00242885">
        <w:rPr>
          <w:bCs/>
          <w:sz w:val="24"/>
          <w:szCs w:val="24"/>
        </w:rPr>
        <w:t xml:space="preserve">also </w:t>
      </w:r>
      <w:r w:rsidR="004F70E0">
        <w:rPr>
          <w:bCs/>
          <w:sz w:val="24"/>
          <w:szCs w:val="24"/>
        </w:rPr>
        <w:t xml:space="preserve">be used for </w:t>
      </w:r>
      <w:r w:rsidR="004F70E0">
        <w:rPr>
          <w:bCs/>
          <w:sz w:val="24"/>
          <w:szCs w:val="24"/>
        </w:rPr>
        <w:lastRenderedPageBreak/>
        <w:t>PGR supervision</w:t>
      </w:r>
      <w:r w:rsidR="00242885">
        <w:rPr>
          <w:bCs/>
          <w:sz w:val="24"/>
          <w:szCs w:val="24"/>
        </w:rPr>
        <w:t>.</w:t>
      </w:r>
      <w:r w:rsidR="00A768F8">
        <w:rPr>
          <w:rStyle w:val="FootnoteReference"/>
          <w:bCs/>
          <w:sz w:val="24"/>
          <w:szCs w:val="24"/>
        </w:rPr>
        <w:footnoteReference w:id="2"/>
      </w:r>
      <w:r w:rsidR="00242885">
        <w:rPr>
          <w:bCs/>
          <w:sz w:val="24"/>
          <w:szCs w:val="24"/>
        </w:rPr>
        <w:t xml:space="preserve"> </w:t>
      </w:r>
      <w:r w:rsidR="00F667FF">
        <w:rPr>
          <w:bCs/>
          <w:sz w:val="24"/>
          <w:szCs w:val="24"/>
        </w:rPr>
        <w:t xml:space="preserve"> </w:t>
      </w:r>
      <w:r w:rsidR="00D37587">
        <w:rPr>
          <w:bCs/>
          <w:sz w:val="24"/>
          <w:szCs w:val="24"/>
        </w:rPr>
        <w:t>PGR hours do not count as ‘</w:t>
      </w:r>
      <w:r w:rsidR="00D37587" w:rsidRPr="00AD1D78">
        <w:rPr>
          <w:bCs/>
          <w:sz w:val="24"/>
          <w:szCs w:val="24"/>
        </w:rPr>
        <w:t>formal, scheduled contact teaching hours</w:t>
      </w:r>
      <w:r w:rsidR="00D37587">
        <w:rPr>
          <w:bCs/>
          <w:sz w:val="24"/>
          <w:szCs w:val="24"/>
        </w:rPr>
        <w:t>’</w:t>
      </w:r>
      <w:r w:rsidR="00056263">
        <w:rPr>
          <w:bCs/>
          <w:sz w:val="24"/>
          <w:szCs w:val="24"/>
        </w:rPr>
        <w:t>.</w:t>
      </w:r>
      <w:r w:rsidR="00D8798A">
        <w:rPr>
          <w:bCs/>
          <w:sz w:val="24"/>
          <w:szCs w:val="24"/>
        </w:rPr>
        <w:t xml:space="preserve">  </w:t>
      </w:r>
      <w:r w:rsidR="0021776E">
        <w:rPr>
          <w:bCs/>
          <w:sz w:val="24"/>
          <w:szCs w:val="24"/>
        </w:rPr>
        <w:t xml:space="preserve">  </w:t>
      </w:r>
    </w:p>
    <w:p w14:paraId="1FC8DF7F" w14:textId="77777777" w:rsidR="00AD1D78" w:rsidRPr="00AD1D78" w:rsidRDefault="00AD1D78" w:rsidP="00AD1D78">
      <w:pPr>
        <w:pStyle w:val="ListParagraph"/>
        <w:rPr>
          <w:bCs/>
          <w:sz w:val="24"/>
          <w:szCs w:val="24"/>
        </w:rPr>
      </w:pPr>
    </w:p>
    <w:p w14:paraId="119257AC" w14:textId="381E2060" w:rsidR="00941306" w:rsidRDefault="004F70E0" w:rsidP="00B64E8C">
      <w:pPr>
        <w:pStyle w:val="ListParagraph"/>
        <w:numPr>
          <w:ilvl w:val="0"/>
          <w:numId w:val="8"/>
        </w:numPr>
        <w:spacing w:after="0"/>
        <w:ind w:left="714" w:hanging="357"/>
        <w:rPr>
          <w:bCs/>
          <w:sz w:val="24"/>
          <w:szCs w:val="24"/>
        </w:rPr>
      </w:pPr>
      <w:r>
        <w:rPr>
          <w:bCs/>
          <w:sz w:val="24"/>
          <w:szCs w:val="24"/>
        </w:rPr>
        <w:t xml:space="preserve">In determining the range of activity that comprises the </w:t>
      </w:r>
      <w:r w:rsidR="00A27753">
        <w:rPr>
          <w:bCs/>
          <w:sz w:val="24"/>
          <w:szCs w:val="24"/>
        </w:rPr>
        <w:t xml:space="preserve">notional </w:t>
      </w:r>
      <w:r>
        <w:rPr>
          <w:bCs/>
          <w:sz w:val="24"/>
          <w:szCs w:val="24"/>
        </w:rPr>
        <w:t>800 hours,</w:t>
      </w:r>
      <w:r w:rsidR="00941306">
        <w:rPr>
          <w:bCs/>
          <w:sz w:val="24"/>
          <w:szCs w:val="24"/>
        </w:rPr>
        <w:t xml:space="preserve"> and the relative weighting of ‘formal, scheduled teaching</w:t>
      </w:r>
      <w:r w:rsidR="00D8798A">
        <w:rPr>
          <w:bCs/>
          <w:sz w:val="24"/>
          <w:szCs w:val="24"/>
        </w:rPr>
        <w:t xml:space="preserve"> hours</w:t>
      </w:r>
      <w:r w:rsidR="00941306">
        <w:rPr>
          <w:bCs/>
          <w:sz w:val="24"/>
          <w:szCs w:val="24"/>
        </w:rPr>
        <w:t xml:space="preserve">’ and other teaching-related activity, </w:t>
      </w:r>
      <w:r w:rsidR="00A00AE5" w:rsidRPr="00AD1D78">
        <w:rPr>
          <w:bCs/>
          <w:sz w:val="24"/>
          <w:szCs w:val="24"/>
        </w:rPr>
        <w:t xml:space="preserve">Heads </w:t>
      </w:r>
      <w:r w:rsidR="00941306">
        <w:rPr>
          <w:bCs/>
          <w:sz w:val="24"/>
          <w:szCs w:val="24"/>
        </w:rPr>
        <w:t>will</w:t>
      </w:r>
      <w:r w:rsidR="00A00AE5" w:rsidRPr="00AD1D78">
        <w:rPr>
          <w:bCs/>
          <w:sz w:val="24"/>
          <w:szCs w:val="24"/>
        </w:rPr>
        <w:t xml:space="preserve"> take into account such things as the size of classes,</w:t>
      </w:r>
      <w:r w:rsidR="00AD1D78">
        <w:rPr>
          <w:bCs/>
          <w:sz w:val="24"/>
          <w:szCs w:val="24"/>
        </w:rPr>
        <w:t xml:space="preserve"> assessment</w:t>
      </w:r>
      <w:r w:rsidR="00242885">
        <w:rPr>
          <w:bCs/>
          <w:sz w:val="24"/>
          <w:szCs w:val="24"/>
        </w:rPr>
        <w:t>, PGR</w:t>
      </w:r>
      <w:r w:rsidR="00D8798A">
        <w:rPr>
          <w:bCs/>
          <w:sz w:val="24"/>
          <w:szCs w:val="24"/>
        </w:rPr>
        <w:t>,</w:t>
      </w:r>
      <w:r w:rsidR="00242885">
        <w:rPr>
          <w:bCs/>
          <w:sz w:val="24"/>
          <w:szCs w:val="24"/>
        </w:rPr>
        <w:t xml:space="preserve"> PGT </w:t>
      </w:r>
      <w:r w:rsidR="00D8798A">
        <w:rPr>
          <w:bCs/>
          <w:sz w:val="24"/>
          <w:szCs w:val="24"/>
        </w:rPr>
        <w:t xml:space="preserve">and UG </w:t>
      </w:r>
      <w:r w:rsidR="00242885">
        <w:rPr>
          <w:bCs/>
          <w:sz w:val="24"/>
          <w:szCs w:val="24"/>
        </w:rPr>
        <w:t>supervision</w:t>
      </w:r>
      <w:r w:rsidR="00D8798A">
        <w:rPr>
          <w:bCs/>
          <w:sz w:val="24"/>
          <w:szCs w:val="24"/>
        </w:rPr>
        <w:t>,</w:t>
      </w:r>
      <w:r w:rsidR="00A00AE5" w:rsidRPr="00AD1D78">
        <w:rPr>
          <w:bCs/>
          <w:sz w:val="24"/>
          <w:szCs w:val="24"/>
        </w:rPr>
        <w:t xml:space="preserve"> and the extent to which the material taught is relatively new</w:t>
      </w:r>
      <w:r w:rsidR="00941306">
        <w:rPr>
          <w:bCs/>
          <w:sz w:val="24"/>
          <w:szCs w:val="24"/>
        </w:rPr>
        <w:t xml:space="preserve"> and hence needs higher levels of preparation</w:t>
      </w:r>
      <w:r w:rsidR="00C267CF" w:rsidRPr="00AD1D78">
        <w:rPr>
          <w:bCs/>
          <w:sz w:val="24"/>
          <w:szCs w:val="24"/>
        </w:rPr>
        <w:t xml:space="preserve">. </w:t>
      </w:r>
    </w:p>
    <w:p w14:paraId="102555E7" w14:textId="77777777" w:rsidR="00056263" w:rsidRPr="00056263" w:rsidRDefault="00056263" w:rsidP="00056263">
      <w:pPr>
        <w:pStyle w:val="ListParagraph"/>
        <w:rPr>
          <w:bCs/>
          <w:sz w:val="24"/>
          <w:szCs w:val="24"/>
        </w:rPr>
      </w:pPr>
    </w:p>
    <w:p w14:paraId="2A36D1F9" w14:textId="39E83FB0" w:rsidR="00056263" w:rsidRPr="00056263" w:rsidRDefault="00056263" w:rsidP="00056263">
      <w:pPr>
        <w:pStyle w:val="ListParagraph"/>
        <w:numPr>
          <w:ilvl w:val="0"/>
          <w:numId w:val="8"/>
        </w:numPr>
        <w:spacing w:after="0"/>
        <w:rPr>
          <w:bCs/>
          <w:sz w:val="24"/>
          <w:szCs w:val="24"/>
        </w:rPr>
      </w:pPr>
      <w:r w:rsidRPr="00056263">
        <w:rPr>
          <w:bCs/>
          <w:sz w:val="24"/>
          <w:szCs w:val="24"/>
        </w:rPr>
        <w:t xml:space="preserve">For </w:t>
      </w:r>
      <w:r w:rsidR="00B500F4" w:rsidRPr="00056263">
        <w:rPr>
          <w:bCs/>
          <w:sz w:val="24"/>
          <w:szCs w:val="24"/>
        </w:rPr>
        <w:t>those on Professional Tutor or Teaching and Scholarship contract</w:t>
      </w:r>
      <w:r w:rsidR="00422E17" w:rsidRPr="00056263">
        <w:rPr>
          <w:bCs/>
          <w:sz w:val="24"/>
          <w:szCs w:val="24"/>
        </w:rPr>
        <w:t>s</w:t>
      </w:r>
      <w:r w:rsidR="00B500F4" w:rsidRPr="00056263">
        <w:rPr>
          <w:bCs/>
          <w:sz w:val="24"/>
          <w:szCs w:val="24"/>
        </w:rPr>
        <w:t>,</w:t>
      </w:r>
      <w:r w:rsidR="00422E17" w:rsidRPr="00056263">
        <w:rPr>
          <w:bCs/>
          <w:sz w:val="24"/>
          <w:szCs w:val="24"/>
        </w:rPr>
        <w:t xml:space="preserve"> the division of the </w:t>
      </w:r>
      <w:r w:rsidR="00A27753">
        <w:rPr>
          <w:bCs/>
          <w:sz w:val="24"/>
          <w:szCs w:val="24"/>
        </w:rPr>
        <w:t xml:space="preserve">notional </w:t>
      </w:r>
      <w:r w:rsidR="00422E17" w:rsidRPr="00056263">
        <w:rPr>
          <w:bCs/>
          <w:sz w:val="24"/>
          <w:szCs w:val="24"/>
        </w:rPr>
        <w:t>15</w:t>
      </w:r>
      <w:r w:rsidR="00A27753">
        <w:rPr>
          <w:bCs/>
          <w:sz w:val="24"/>
          <w:szCs w:val="24"/>
        </w:rPr>
        <w:t>0</w:t>
      </w:r>
      <w:r w:rsidR="00422E17" w:rsidRPr="00056263">
        <w:rPr>
          <w:bCs/>
          <w:sz w:val="24"/>
          <w:szCs w:val="24"/>
        </w:rPr>
        <w:t>0 hours will be as follows:</w:t>
      </w:r>
      <w:r w:rsidR="00B500F4" w:rsidRPr="00056263">
        <w:rPr>
          <w:bCs/>
          <w:sz w:val="24"/>
          <w:szCs w:val="24"/>
        </w:rPr>
        <w:t xml:space="preserve"> </w:t>
      </w:r>
    </w:p>
    <w:p w14:paraId="6022983A" w14:textId="77777777" w:rsidR="00056263" w:rsidRPr="00056263" w:rsidRDefault="00056263" w:rsidP="00056263">
      <w:pPr>
        <w:pStyle w:val="ListParagraph"/>
        <w:spacing w:after="0"/>
        <w:ind w:left="357" w:firstLine="0"/>
        <w:rPr>
          <w:bCs/>
          <w:sz w:val="24"/>
          <w:szCs w:val="24"/>
        </w:rPr>
      </w:pPr>
    </w:p>
    <w:p w14:paraId="3BFF50EC" w14:textId="000052B5" w:rsidR="00422E17" w:rsidRPr="00AD1D78" w:rsidRDefault="00A27753" w:rsidP="00422E17">
      <w:pPr>
        <w:pStyle w:val="ListParagraph"/>
        <w:numPr>
          <w:ilvl w:val="1"/>
          <w:numId w:val="8"/>
        </w:numPr>
        <w:spacing w:after="0"/>
        <w:rPr>
          <w:bCs/>
          <w:sz w:val="24"/>
          <w:szCs w:val="24"/>
        </w:rPr>
      </w:pPr>
      <w:r>
        <w:rPr>
          <w:bCs/>
          <w:sz w:val="24"/>
          <w:szCs w:val="24"/>
        </w:rPr>
        <w:t xml:space="preserve">A notional </w:t>
      </w:r>
      <w:r w:rsidR="00422E17">
        <w:rPr>
          <w:bCs/>
          <w:sz w:val="24"/>
          <w:szCs w:val="24"/>
        </w:rPr>
        <w:t>10</w:t>
      </w:r>
      <w:r w:rsidR="00422E17" w:rsidRPr="00AD1D78">
        <w:rPr>
          <w:bCs/>
          <w:sz w:val="24"/>
          <w:szCs w:val="24"/>
        </w:rPr>
        <w:t>00 hours for ‘teaching-related activities</w:t>
      </w:r>
      <w:r w:rsidR="00422E17">
        <w:rPr>
          <w:bCs/>
          <w:sz w:val="24"/>
          <w:szCs w:val="24"/>
        </w:rPr>
        <w:t>’</w:t>
      </w:r>
    </w:p>
    <w:p w14:paraId="4CD037FD" w14:textId="27718C99" w:rsidR="00422E17" w:rsidRPr="00AD1D78" w:rsidRDefault="00A27753" w:rsidP="00422E17">
      <w:pPr>
        <w:pStyle w:val="ListParagraph"/>
        <w:numPr>
          <w:ilvl w:val="1"/>
          <w:numId w:val="8"/>
        </w:numPr>
        <w:spacing w:after="0"/>
        <w:rPr>
          <w:bCs/>
          <w:sz w:val="24"/>
          <w:szCs w:val="24"/>
        </w:rPr>
      </w:pPr>
      <w:r>
        <w:rPr>
          <w:bCs/>
          <w:sz w:val="24"/>
          <w:szCs w:val="24"/>
        </w:rPr>
        <w:t xml:space="preserve">A notional </w:t>
      </w:r>
      <w:r w:rsidR="00422E17">
        <w:rPr>
          <w:bCs/>
          <w:sz w:val="24"/>
          <w:szCs w:val="24"/>
        </w:rPr>
        <w:t>1</w:t>
      </w:r>
      <w:r w:rsidR="00422E17" w:rsidRPr="00AD1D78">
        <w:rPr>
          <w:bCs/>
          <w:sz w:val="24"/>
          <w:szCs w:val="24"/>
        </w:rPr>
        <w:t>50 hours for ‘</w:t>
      </w:r>
      <w:r w:rsidR="00422E17">
        <w:rPr>
          <w:bCs/>
          <w:sz w:val="24"/>
          <w:szCs w:val="24"/>
        </w:rPr>
        <w:t>scholarship</w:t>
      </w:r>
      <w:r w:rsidR="00422E17" w:rsidRPr="00AD1D78">
        <w:rPr>
          <w:bCs/>
          <w:sz w:val="24"/>
          <w:szCs w:val="24"/>
        </w:rPr>
        <w:t>’</w:t>
      </w:r>
    </w:p>
    <w:p w14:paraId="6B00BEF9" w14:textId="4A2B8ED1" w:rsidR="00422E17" w:rsidRPr="00AD1D78" w:rsidRDefault="00A27753" w:rsidP="00422E17">
      <w:pPr>
        <w:pStyle w:val="ListParagraph"/>
        <w:numPr>
          <w:ilvl w:val="1"/>
          <w:numId w:val="8"/>
        </w:numPr>
        <w:spacing w:after="0"/>
        <w:rPr>
          <w:bCs/>
          <w:sz w:val="24"/>
          <w:szCs w:val="24"/>
        </w:rPr>
      </w:pPr>
      <w:r>
        <w:rPr>
          <w:bCs/>
          <w:sz w:val="24"/>
          <w:szCs w:val="24"/>
        </w:rPr>
        <w:t xml:space="preserve">A notional </w:t>
      </w:r>
      <w:r w:rsidR="00422E17">
        <w:rPr>
          <w:bCs/>
          <w:sz w:val="24"/>
          <w:szCs w:val="24"/>
        </w:rPr>
        <w:t>3</w:t>
      </w:r>
      <w:r w:rsidR="00422E17" w:rsidRPr="00AD1D78">
        <w:rPr>
          <w:bCs/>
          <w:sz w:val="24"/>
          <w:szCs w:val="24"/>
        </w:rPr>
        <w:t>00 hours for ‘administration and other responsibilities’</w:t>
      </w:r>
      <w:r w:rsidR="00422E17">
        <w:rPr>
          <w:bCs/>
          <w:sz w:val="24"/>
          <w:szCs w:val="24"/>
        </w:rPr>
        <w:t xml:space="preserve"> (to include interviewing in the case of ITT)</w:t>
      </w:r>
    </w:p>
    <w:p w14:paraId="524F034D" w14:textId="3AB9C496" w:rsidR="00954A9C" w:rsidRDefault="00A27753" w:rsidP="00954A9C">
      <w:pPr>
        <w:pStyle w:val="ListParagraph"/>
        <w:numPr>
          <w:ilvl w:val="1"/>
          <w:numId w:val="8"/>
        </w:numPr>
        <w:spacing w:after="0"/>
        <w:rPr>
          <w:bCs/>
          <w:sz w:val="24"/>
          <w:szCs w:val="24"/>
        </w:rPr>
      </w:pPr>
      <w:r>
        <w:rPr>
          <w:bCs/>
          <w:sz w:val="24"/>
          <w:szCs w:val="24"/>
        </w:rPr>
        <w:t>A notional 5</w:t>
      </w:r>
      <w:r w:rsidR="00954A9C" w:rsidRPr="00923767">
        <w:rPr>
          <w:bCs/>
          <w:sz w:val="24"/>
          <w:szCs w:val="24"/>
        </w:rPr>
        <w:t>0 flexible hours which may be allocated by the Head of School for ‘scholarship’ or ‘administration and other responsibilities’</w:t>
      </w:r>
      <w:r>
        <w:rPr>
          <w:bCs/>
          <w:sz w:val="24"/>
          <w:szCs w:val="24"/>
        </w:rPr>
        <w:t xml:space="preserve">. They may also be allocated for ‘teaching-related activities’, though </w:t>
      </w:r>
      <w:r w:rsidRPr="00056263">
        <w:rPr>
          <w:bCs/>
          <w:i/>
          <w:iCs/>
          <w:sz w:val="24"/>
          <w:szCs w:val="24"/>
        </w:rPr>
        <w:t>not</w:t>
      </w:r>
      <w:r>
        <w:rPr>
          <w:bCs/>
          <w:sz w:val="24"/>
          <w:szCs w:val="24"/>
        </w:rPr>
        <w:t xml:space="preserve"> to increase the number of “formal, scheduled teaching hours” detailed in ‘1</w:t>
      </w:r>
      <w:r w:rsidR="0021776E">
        <w:rPr>
          <w:bCs/>
          <w:sz w:val="24"/>
          <w:szCs w:val="24"/>
        </w:rPr>
        <w:t>6</w:t>
      </w:r>
      <w:r>
        <w:rPr>
          <w:bCs/>
          <w:sz w:val="24"/>
          <w:szCs w:val="24"/>
        </w:rPr>
        <w:t xml:space="preserve">’ below. </w:t>
      </w:r>
      <w:r w:rsidR="00242885">
        <w:rPr>
          <w:bCs/>
          <w:sz w:val="24"/>
          <w:szCs w:val="24"/>
        </w:rPr>
        <w:t>W</w:t>
      </w:r>
      <w:r w:rsidR="00954A9C" w:rsidRPr="00923767">
        <w:rPr>
          <w:bCs/>
          <w:sz w:val="24"/>
          <w:szCs w:val="24"/>
        </w:rPr>
        <w:t>here approved by the Head of School the</w:t>
      </w:r>
      <w:r w:rsidR="00923767">
        <w:rPr>
          <w:bCs/>
          <w:sz w:val="24"/>
          <w:szCs w:val="24"/>
        </w:rPr>
        <w:t>se</w:t>
      </w:r>
      <w:r w:rsidR="00954A9C" w:rsidRPr="00923767">
        <w:rPr>
          <w:bCs/>
          <w:sz w:val="24"/>
          <w:szCs w:val="24"/>
        </w:rPr>
        <w:t xml:space="preserve"> </w:t>
      </w:r>
      <w:r>
        <w:rPr>
          <w:bCs/>
          <w:sz w:val="24"/>
          <w:szCs w:val="24"/>
        </w:rPr>
        <w:t>notional 5</w:t>
      </w:r>
      <w:r w:rsidR="00954A9C" w:rsidRPr="00923767">
        <w:rPr>
          <w:bCs/>
          <w:sz w:val="24"/>
          <w:szCs w:val="24"/>
        </w:rPr>
        <w:t>0</w:t>
      </w:r>
      <w:r w:rsidR="00923767">
        <w:rPr>
          <w:bCs/>
          <w:sz w:val="24"/>
          <w:szCs w:val="24"/>
        </w:rPr>
        <w:t xml:space="preserve"> flexible</w:t>
      </w:r>
      <w:r w:rsidR="00954A9C" w:rsidRPr="00923767">
        <w:rPr>
          <w:bCs/>
          <w:sz w:val="24"/>
          <w:szCs w:val="24"/>
        </w:rPr>
        <w:t xml:space="preserve"> hours may be used for personal development, for example working towards a directly relevant professional qualification such as (S)FHEA, an NPQ or a further degree</w:t>
      </w:r>
      <w:r w:rsidR="00923767">
        <w:rPr>
          <w:bCs/>
          <w:sz w:val="24"/>
          <w:szCs w:val="24"/>
        </w:rPr>
        <w:t>, or participation in, for example, Aurora.</w:t>
      </w:r>
    </w:p>
    <w:p w14:paraId="46B22B22" w14:textId="77777777" w:rsidR="00923767" w:rsidRDefault="00923767" w:rsidP="00923767">
      <w:pPr>
        <w:pStyle w:val="ListParagraph"/>
        <w:spacing w:after="0"/>
        <w:ind w:left="1440" w:firstLine="0"/>
        <w:rPr>
          <w:bCs/>
          <w:sz w:val="24"/>
          <w:szCs w:val="24"/>
        </w:rPr>
      </w:pPr>
    </w:p>
    <w:p w14:paraId="3C2D8A5F" w14:textId="32C6A730" w:rsidR="00923767" w:rsidRDefault="00B44211" w:rsidP="00923767">
      <w:pPr>
        <w:pStyle w:val="ListParagraph"/>
        <w:numPr>
          <w:ilvl w:val="0"/>
          <w:numId w:val="8"/>
        </w:numPr>
        <w:spacing w:after="0"/>
        <w:rPr>
          <w:bCs/>
          <w:sz w:val="24"/>
          <w:szCs w:val="24"/>
        </w:rPr>
      </w:pPr>
      <w:r>
        <w:rPr>
          <w:bCs/>
          <w:sz w:val="24"/>
          <w:szCs w:val="24"/>
        </w:rPr>
        <w:t>F</w:t>
      </w:r>
      <w:r w:rsidR="00923767" w:rsidRPr="00AD1D78">
        <w:rPr>
          <w:bCs/>
          <w:sz w:val="24"/>
          <w:szCs w:val="24"/>
        </w:rPr>
        <w:t xml:space="preserve">or the purposes of allocating </w:t>
      </w:r>
      <w:r w:rsidR="00A27753">
        <w:rPr>
          <w:bCs/>
          <w:sz w:val="24"/>
          <w:szCs w:val="24"/>
        </w:rPr>
        <w:t xml:space="preserve">the notional </w:t>
      </w:r>
      <w:r w:rsidR="00923767">
        <w:rPr>
          <w:bCs/>
          <w:sz w:val="24"/>
          <w:szCs w:val="24"/>
        </w:rPr>
        <w:t>10</w:t>
      </w:r>
      <w:r w:rsidR="00923767" w:rsidRPr="00AD1D78">
        <w:rPr>
          <w:bCs/>
          <w:sz w:val="24"/>
          <w:szCs w:val="24"/>
        </w:rPr>
        <w:t>00 hours for ‘teaching-related</w:t>
      </w:r>
      <w:r w:rsidR="00923767">
        <w:rPr>
          <w:bCs/>
          <w:sz w:val="24"/>
          <w:szCs w:val="24"/>
        </w:rPr>
        <w:t xml:space="preserve"> activities</w:t>
      </w:r>
      <w:r w:rsidR="00923767" w:rsidRPr="00AD1D78">
        <w:rPr>
          <w:bCs/>
          <w:sz w:val="24"/>
          <w:szCs w:val="24"/>
        </w:rPr>
        <w:t>’, the precise wording is “</w:t>
      </w:r>
      <w:r w:rsidR="00923767">
        <w:rPr>
          <w:bCs/>
          <w:sz w:val="24"/>
          <w:szCs w:val="24"/>
        </w:rPr>
        <w:t>1</w:t>
      </w:r>
      <w:r w:rsidR="00923767" w:rsidRPr="00AD1D78">
        <w:rPr>
          <w:bCs/>
          <w:sz w:val="24"/>
          <w:szCs w:val="24"/>
        </w:rPr>
        <w:t>0</w:t>
      </w:r>
      <w:r w:rsidR="00D37587">
        <w:rPr>
          <w:bCs/>
          <w:sz w:val="24"/>
          <w:szCs w:val="24"/>
        </w:rPr>
        <w:t>0</w:t>
      </w:r>
      <w:r w:rsidR="00923767" w:rsidRPr="00AD1D78">
        <w:rPr>
          <w:bCs/>
          <w:sz w:val="24"/>
          <w:szCs w:val="24"/>
        </w:rPr>
        <w:t>0 hours of teaching-relating activit</w:t>
      </w:r>
      <w:r w:rsidR="00923767">
        <w:rPr>
          <w:bCs/>
          <w:sz w:val="24"/>
          <w:szCs w:val="24"/>
        </w:rPr>
        <w:t>ies</w:t>
      </w:r>
      <w:r w:rsidR="00923767" w:rsidRPr="00AD1D78">
        <w:rPr>
          <w:bCs/>
          <w:sz w:val="24"/>
          <w:szCs w:val="24"/>
        </w:rPr>
        <w:t xml:space="preserve">, of which up to </w:t>
      </w:r>
      <w:r w:rsidR="00923767">
        <w:rPr>
          <w:bCs/>
          <w:sz w:val="24"/>
          <w:szCs w:val="24"/>
        </w:rPr>
        <w:t>450</w:t>
      </w:r>
      <w:r w:rsidR="00923767" w:rsidRPr="00AD1D78">
        <w:rPr>
          <w:bCs/>
          <w:sz w:val="24"/>
          <w:szCs w:val="24"/>
        </w:rPr>
        <w:t xml:space="preserve"> may be formal, scheduled contact teaching hours”.  </w:t>
      </w:r>
    </w:p>
    <w:p w14:paraId="3A22423E" w14:textId="77777777" w:rsidR="00923767" w:rsidRPr="00AD1D78" w:rsidRDefault="00923767" w:rsidP="00923767">
      <w:pPr>
        <w:pStyle w:val="ListParagraph"/>
        <w:spacing w:after="0"/>
        <w:ind w:firstLine="0"/>
        <w:rPr>
          <w:bCs/>
          <w:sz w:val="24"/>
          <w:szCs w:val="24"/>
        </w:rPr>
      </w:pPr>
    </w:p>
    <w:p w14:paraId="07F1E550" w14:textId="303B3B56" w:rsidR="00923767" w:rsidRDefault="00923767" w:rsidP="002E6BB3">
      <w:pPr>
        <w:pStyle w:val="ListParagraph"/>
        <w:numPr>
          <w:ilvl w:val="0"/>
          <w:numId w:val="8"/>
        </w:numPr>
        <w:spacing w:after="0"/>
        <w:rPr>
          <w:bCs/>
          <w:sz w:val="24"/>
          <w:szCs w:val="24"/>
        </w:rPr>
      </w:pPr>
      <w:r w:rsidRPr="00AD1D78">
        <w:rPr>
          <w:bCs/>
          <w:sz w:val="24"/>
          <w:szCs w:val="24"/>
        </w:rPr>
        <w:t>‘</w:t>
      </w:r>
      <w:r w:rsidR="00B44211">
        <w:rPr>
          <w:bCs/>
          <w:sz w:val="24"/>
          <w:szCs w:val="24"/>
        </w:rPr>
        <w:t>T</w:t>
      </w:r>
      <w:r w:rsidRPr="00AD1D78">
        <w:rPr>
          <w:bCs/>
          <w:sz w:val="24"/>
          <w:szCs w:val="24"/>
        </w:rPr>
        <w:t>eaching-related activit</w:t>
      </w:r>
      <w:r>
        <w:rPr>
          <w:bCs/>
          <w:sz w:val="24"/>
          <w:szCs w:val="24"/>
        </w:rPr>
        <w:t>ies’</w:t>
      </w:r>
      <w:r w:rsidRPr="00AD1D78">
        <w:rPr>
          <w:bCs/>
          <w:sz w:val="24"/>
          <w:szCs w:val="24"/>
        </w:rPr>
        <w:t xml:space="preserve"> is </w:t>
      </w:r>
      <w:r w:rsidR="0021776E">
        <w:rPr>
          <w:bCs/>
          <w:sz w:val="24"/>
          <w:szCs w:val="24"/>
        </w:rPr>
        <w:t>a</w:t>
      </w:r>
      <w:r w:rsidRPr="00AD1D78">
        <w:rPr>
          <w:bCs/>
          <w:sz w:val="24"/>
          <w:szCs w:val="24"/>
        </w:rPr>
        <w:t xml:space="preserve"> broad </w:t>
      </w:r>
      <w:r w:rsidR="0021776E">
        <w:rPr>
          <w:bCs/>
          <w:sz w:val="24"/>
          <w:szCs w:val="24"/>
        </w:rPr>
        <w:t>category.  It</w:t>
      </w:r>
      <w:r w:rsidRPr="00AD1D78">
        <w:rPr>
          <w:bCs/>
          <w:sz w:val="24"/>
          <w:szCs w:val="24"/>
        </w:rPr>
        <w:t xml:space="preserve"> includes not only face-to-face teaching but also preparation, marking, individual support for students, </w:t>
      </w:r>
      <w:r w:rsidR="0021776E">
        <w:rPr>
          <w:bCs/>
          <w:sz w:val="24"/>
          <w:szCs w:val="24"/>
        </w:rPr>
        <w:t xml:space="preserve">student-focused </w:t>
      </w:r>
      <w:r w:rsidRPr="00AD1D78">
        <w:rPr>
          <w:bCs/>
          <w:sz w:val="24"/>
          <w:szCs w:val="24"/>
        </w:rPr>
        <w:t>“office hours”, the setting of examinations</w:t>
      </w:r>
      <w:r>
        <w:rPr>
          <w:bCs/>
          <w:sz w:val="24"/>
          <w:szCs w:val="24"/>
        </w:rPr>
        <w:t xml:space="preserve"> and</w:t>
      </w:r>
      <w:r w:rsidRPr="00AD1D78">
        <w:rPr>
          <w:bCs/>
          <w:sz w:val="24"/>
          <w:szCs w:val="24"/>
        </w:rPr>
        <w:t xml:space="preserve"> the upkeep of Moodles</w:t>
      </w:r>
      <w:r>
        <w:rPr>
          <w:bCs/>
          <w:sz w:val="24"/>
          <w:szCs w:val="24"/>
        </w:rPr>
        <w:t>. For professional tutors in ITT and Social Wo</w:t>
      </w:r>
      <w:r w:rsidR="002120B6">
        <w:rPr>
          <w:bCs/>
          <w:sz w:val="24"/>
          <w:szCs w:val="24"/>
        </w:rPr>
        <w:t xml:space="preserve">rk </w:t>
      </w:r>
      <w:r>
        <w:rPr>
          <w:bCs/>
          <w:sz w:val="24"/>
          <w:szCs w:val="24"/>
        </w:rPr>
        <w:t xml:space="preserve">the </w:t>
      </w:r>
      <w:r w:rsidR="00A27753">
        <w:rPr>
          <w:bCs/>
          <w:sz w:val="24"/>
          <w:szCs w:val="24"/>
        </w:rPr>
        <w:t xml:space="preserve">notional </w:t>
      </w:r>
      <w:r>
        <w:rPr>
          <w:bCs/>
          <w:sz w:val="24"/>
          <w:szCs w:val="24"/>
        </w:rPr>
        <w:t>1000 hours also includes School-based Teaching/Placement Teaching including travel time.</w:t>
      </w:r>
      <w:r w:rsidR="00D37587">
        <w:rPr>
          <w:bCs/>
          <w:sz w:val="24"/>
          <w:szCs w:val="24"/>
        </w:rPr>
        <w:t xml:space="preserve">  </w:t>
      </w:r>
    </w:p>
    <w:p w14:paraId="7AFE6506" w14:textId="77777777" w:rsidR="009C7306" w:rsidRPr="009C7306" w:rsidRDefault="009C7306" w:rsidP="009C7306">
      <w:pPr>
        <w:pStyle w:val="ListParagraph"/>
        <w:rPr>
          <w:bCs/>
          <w:sz w:val="24"/>
          <w:szCs w:val="24"/>
        </w:rPr>
      </w:pPr>
    </w:p>
    <w:p w14:paraId="2692D389" w14:textId="1D31B371" w:rsidR="009C7306" w:rsidRDefault="009C7306" w:rsidP="009C7306">
      <w:pPr>
        <w:pStyle w:val="ListParagraph"/>
        <w:numPr>
          <w:ilvl w:val="0"/>
          <w:numId w:val="8"/>
        </w:numPr>
        <w:spacing w:after="0"/>
        <w:ind w:left="714" w:hanging="357"/>
        <w:rPr>
          <w:bCs/>
          <w:sz w:val="24"/>
          <w:szCs w:val="24"/>
        </w:rPr>
      </w:pPr>
      <w:r>
        <w:rPr>
          <w:bCs/>
          <w:sz w:val="24"/>
          <w:szCs w:val="24"/>
        </w:rPr>
        <w:t xml:space="preserve">In determining the range of activity that comprises the </w:t>
      </w:r>
      <w:r w:rsidR="00A27753">
        <w:rPr>
          <w:bCs/>
          <w:sz w:val="24"/>
          <w:szCs w:val="24"/>
        </w:rPr>
        <w:t xml:space="preserve">notional </w:t>
      </w:r>
      <w:r>
        <w:rPr>
          <w:bCs/>
          <w:sz w:val="24"/>
          <w:szCs w:val="24"/>
        </w:rPr>
        <w:t xml:space="preserve">1000 hours for professional tutors and teaching and scholarship colleagues, and the relative weighting of ‘formal, scheduled teaching’ and other teaching-related activity, </w:t>
      </w:r>
      <w:r w:rsidRPr="00AD1D78">
        <w:rPr>
          <w:bCs/>
          <w:sz w:val="24"/>
          <w:szCs w:val="24"/>
        </w:rPr>
        <w:t>Heads of School</w:t>
      </w:r>
      <w:r>
        <w:rPr>
          <w:bCs/>
          <w:sz w:val="24"/>
          <w:szCs w:val="24"/>
        </w:rPr>
        <w:t xml:space="preserve"> will</w:t>
      </w:r>
      <w:r w:rsidRPr="00AD1D78">
        <w:rPr>
          <w:bCs/>
          <w:sz w:val="24"/>
          <w:szCs w:val="24"/>
        </w:rPr>
        <w:t xml:space="preserve"> take into account such things as the size of classes,</w:t>
      </w:r>
      <w:r>
        <w:rPr>
          <w:bCs/>
          <w:sz w:val="24"/>
          <w:szCs w:val="24"/>
        </w:rPr>
        <w:t xml:space="preserve"> assessment, PGT </w:t>
      </w:r>
      <w:r w:rsidR="00D8798A">
        <w:rPr>
          <w:bCs/>
          <w:sz w:val="24"/>
          <w:szCs w:val="24"/>
        </w:rPr>
        <w:t xml:space="preserve">and </w:t>
      </w:r>
      <w:r w:rsidR="00D8798A">
        <w:rPr>
          <w:bCs/>
          <w:sz w:val="24"/>
          <w:szCs w:val="24"/>
        </w:rPr>
        <w:lastRenderedPageBreak/>
        <w:t xml:space="preserve">UG </w:t>
      </w:r>
      <w:r>
        <w:rPr>
          <w:bCs/>
          <w:sz w:val="24"/>
          <w:szCs w:val="24"/>
        </w:rPr>
        <w:t>supervision,</w:t>
      </w:r>
      <w:r w:rsidRPr="00AD1D78">
        <w:rPr>
          <w:bCs/>
          <w:sz w:val="24"/>
          <w:szCs w:val="24"/>
        </w:rPr>
        <w:t xml:space="preserve"> the extent to which the material taught is relatively new</w:t>
      </w:r>
      <w:r>
        <w:rPr>
          <w:bCs/>
          <w:sz w:val="24"/>
          <w:szCs w:val="24"/>
        </w:rPr>
        <w:t xml:space="preserve"> and hence needs higher levels of preparation, and travel time required for, in particular, school-based or other placement-based teaching.</w:t>
      </w:r>
      <w:r w:rsidRPr="00AD1D78">
        <w:rPr>
          <w:bCs/>
          <w:sz w:val="24"/>
          <w:szCs w:val="24"/>
        </w:rPr>
        <w:t xml:space="preserve"> </w:t>
      </w:r>
    </w:p>
    <w:p w14:paraId="0E660DEF" w14:textId="0AAE5996" w:rsidR="002E6BB3" w:rsidRPr="002E6BB3" w:rsidRDefault="002E6BB3" w:rsidP="002E6BB3">
      <w:pPr>
        <w:pStyle w:val="ListParagraph"/>
        <w:spacing w:after="0"/>
        <w:rPr>
          <w:bCs/>
          <w:sz w:val="24"/>
          <w:szCs w:val="24"/>
        </w:rPr>
      </w:pPr>
    </w:p>
    <w:p w14:paraId="3F7BE0A6" w14:textId="34AB2393" w:rsidR="002E6BB3" w:rsidRDefault="00B44211" w:rsidP="002E6BB3">
      <w:pPr>
        <w:pStyle w:val="ListParagraph"/>
        <w:numPr>
          <w:ilvl w:val="0"/>
          <w:numId w:val="8"/>
        </w:numPr>
        <w:spacing w:after="0"/>
        <w:rPr>
          <w:bCs/>
          <w:sz w:val="24"/>
          <w:szCs w:val="24"/>
        </w:rPr>
      </w:pPr>
      <w:r>
        <w:rPr>
          <w:bCs/>
          <w:sz w:val="24"/>
          <w:szCs w:val="24"/>
        </w:rPr>
        <w:t>I</w:t>
      </w:r>
      <w:r w:rsidR="002E6BB3">
        <w:rPr>
          <w:bCs/>
          <w:sz w:val="24"/>
          <w:szCs w:val="24"/>
        </w:rPr>
        <w:t>t is the Head of School who has responsibility for the application of this workload model.  Subject leads may advise and assist,</w:t>
      </w:r>
      <w:r w:rsidR="00FD0379">
        <w:rPr>
          <w:bCs/>
          <w:sz w:val="24"/>
          <w:szCs w:val="24"/>
        </w:rPr>
        <w:t xml:space="preserve"> and the Head of School is encouraged to take advice from the leads.  However, it is </w:t>
      </w:r>
      <w:r w:rsidR="002E6BB3">
        <w:rPr>
          <w:bCs/>
          <w:sz w:val="24"/>
          <w:szCs w:val="24"/>
        </w:rPr>
        <w:t xml:space="preserve">the Head of School </w:t>
      </w:r>
      <w:r w:rsidR="00FD0379">
        <w:rPr>
          <w:bCs/>
          <w:sz w:val="24"/>
          <w:szCs w:val="24"/>
        </w:rPr>
        <w:t xml:space="preserve">who </w:t>
      </w:r>
      <w:r w:rsidR="002E6BB3">
        <w:rPr>
          <w:bCs/>
          <w:sz w:val="24"/>
          <w:szCs w:val="24"/>
        </w:rPr>
        <w:t xml:space="preserve">has </w:t>
      </w:r>
      <w:r w:rsidR="00FD0379">
        <w:rPr>
          <w:bCs/>
          <w:sz w:val="24"/>
          <w:szCs w:val="24"/>
        </w:rPr>
        <w:t xml:space="preserve">the </w:t>
      </w:r>
      <w:r w:rsidR="002E6BB3">
        <w:rPr>
          <w:bCs/>
          <w:sz w:val="24"/>
          <w:szCs w:val="24"/>
        </w:rPr>
        <w:t>final say an</w:t>
      </w:r>
      <w:r w:rsidR="002120B6">
        <w:rPr>
          <w:bCs/>
          <w:sz w:val="24"/>
          <w:szCs w:val="24"/>
        </w:rPr>
        <w:t>d</w:t>
      </w:r>
      <w:r w:rsidR="002E6BB3">
        <w:rPr>
          <w:bCs/>
          <w:sz w:val="24"/>
          <w:szCs w:val="24"/>
        </w:rPr>
        <w:t xml:space="preserve"> it is the Head of School who will be held accountable by the DVC for the fair application of the principles set out above.</w:t>
      </w:r>
    </w:p>
    <w:p w14:paraId="425609C8" w14:textId="77777777" w:rsidR="002E6BB3" w:rsidRPr="002E6BB3" w:rsidRDefault="002E6BB3" w:rsidP="002E6BB3">
      <w:pPr>
        <w:pStyle w:val="ListParagraph"/>
        <w:rPr>
          <w:bCs/>
          <w:sz w:val="24"/>
          <w:szCs w:val="24"/>
        </w:rPr>
      </w:pPr>
    </w:p>
    <w:p w14:paraId="4874C27D" w14:textId="0E579ED3" w:rsidR="002E6BB3" w:rsidRDefault="002E6BB3" w:rsidP="002E6BB3">
      <w:pPr>
        <w:pStyle w:val="ListParagraph"/>
        <w:numPr>
          <w:ilvl w:val="0"/>
          <w:numId w:val="8"/>
        </w:numPr>
        <w:spacing w:after="0"/>
        <w:rPr>
          <w:bCs/>
          <w:sz w:val="24"/>
          <w:szCs w:val="24"/>
        </w:rPr>
      </w:pPr>
      <w:r w:rsidRPr="002E6BB3">
        <w:rPr>
          <w:bCs/>
          <w:sz w:val="24"/>
          <w:szCs w:val="24"/>
        </w:rPr>
        <w:t>Where a particular member of staff has a concern relating to the application of this model in his/her individual case, this would normally be resolved by the Head of School.</w:t>
      </w:r>
      <w:r>
        <w:rPr>
          <w:bCs/>
          <w:sz w:val="24"/>
          <w:szCs w:val="24"/>
        </w:rPr>
        <w:t xml:space="preserve">  Where this cannot be achieved, the individual member of staff may ask the DVC to </w:t>
      </w:r>
      <w:r w:rsidR="0003566A">
        <w:rPr>
          <w:bCs/>
          <w:sz w:val="24"/>
          <w:szCs w:val="24"/>
        </w:rPr>
        <w:t>review the member of staff’s individual workload.  Where the case appears complex and needs full investigation, the DVC may ask a member of Personnel and a senior colleague, normally another Head of School, to advise.  If this fails to bring about a resolution the member of staff has access to the standard personnel procedures including grievance proceedings.</w:t>
      </w:r>
    </w:p>
    <w:p w14:paraId="342E2216" w14:textId="3FEE4224" w:rsidR="002E6BB3" w:rsidRDefault="002E6BB3" w:rsidP="002E6BB3">
      <w:pPr>
        <w:spacing w:after="0"/>
        <w:ind w:left="0" w:firstLine="0"/>
        <w:rPr>
          <w:bCs/>
          <w:sz w:val="24"/>
          <w:szCs w:val="24"/>
        </w:rPr>
      </w:pPr>
    </w:p>
    <w:p w14:paraId="326C45A8" w14:textId="596D44B8" w:rsidR="00A768F8" w:rsidRDefault="00A768F8" w:rsidP="002E6BB3">
      <w:pPr>
        <w:spacing w:after="0"/>
        <w:ind w:left="0" w:firstLine="0"/>
        <w:rPr>
          <w:bCs/>
          <w:sz w:val="24"/>
          <w:szCs w:val="24"/>
        </w:rPr>
      </w:pPr>
      <w:r>
        <w:rPr>
          <w:b/>
          <w:sz w:val="24"/>
          <w:szCs w:val="24"/>
        </w:rPr>
        <w:t>Flexible Hours</w:t>
      </w:r>
    </w:p>
    <w:p w14:paraId="1BEA0DCD" w14:textId="5178DE2D" w:rsidR="00A768F8" w:rsidRDefault="00A768F8" w:rsidP="002E6BB3">
      <w:pPr>
        <w:spacing w:after="0"/>
        <w:ind w:left="0" w:firstLine="0"/>
        <w:rPr>
          <w:bCs/>
          <w:sz w:val="24"/>
          <w:szCs w:val="24"/>
        </w:rPr>
      </w:pPr>
      <w:r>
        <w:rPr>
          <w:bCs/>
          <w:sz w:val="24"/>
          <w:szCs w:val="24"/>
        </w:rPr>
        <w:t xml:space="preserve">For the avoidance of doubt, the </w:t>
      </w:r>
      <w:r w:rsidR="000D7419">
        <w:rPr>
          <w:bCs/>
          <w:sz w:val="24"/>
          <w:szCs w:val="24"/>
        </w:rPr>
        <w:t xml:space="preserve">notional </w:t>
      </w:r>
      <w:r w:rsidR="00A27753">
        <w:rPr>
          <w:bCs/>
          <w:sz w:val="24"/>
          <w:szCs w:val="24"/>
        </w:rPr>
        <w:t>5</w:t>
      </w:r>
      <w:r>
        <w:rPr>
          <w:bCs/>
          <w:sz w:val="24"/>
          <w:szCs w:val="24"/>
        </w:rPr>
        <w:t xml:space="preserve">0 hours will in all cases be allocated by the Head of School to a suitable activity and are designed principally to allow the staff member and Head of School to prioritise activity.  The staff member may request to have these hours allocated in a particular way, for example for CPD, PGR supervision, research or </w:t>
      </w:r>
      <w:r w:rsidR="00FD0379">
        <w:rPr>
          <w:bCs/>
          <w:sz w:val="24"/>
          <w:szCs w:val="24"/>
        </w:rPr>
        <w:t>scholarship, but it is the Head of School who makes the decision.  The clear intention is to use these hours to enable colleagues to ‘play to their strengths’, but this cannot always be guaranteed as the hours may be required for strategic or operational priorities.</w:t>
      </w:r>
    </w:p>
    <w:p w14:paraId="24F05544" w14:textId="3303E147" w:rsidR="00887EB1" w:rsidRDefault="00887EB1" w:rsidP="002E6BB3">
      <w:pPr>
        <w:spacing w:after="0"/>
        <w:ind w:left="0" w:firstLine="0"/>
        <w:rPr>
          <w:bCs/>
          <w:sz w:val="24"/>
          <w:szCs w:val="24"/>
        </w:rPr>
      </w:pPr>
    </w:p>
    <w:p w14:paraId="36E636E3" w14:textId="040CBB5E" w:rsidR="00887EB1" w:rsidRPr="00887EB1" w:rsidRDefault="00887EB1" w:rsidP="002E6BB3">
      <w:pPr>
        <w:spacing w:after="0"/>
        <w:ind w:left="0" w:firstLine="0"/>
        <w:rPr>
          <w:b/>
          <w:bCs/>
          <w:sz w:val="24"/>
          <w:szCs w:val="24"/>
        </w:rPr>
      </w:pPr>
      <w:r w:rsidRPr="00887EB1">
        <w:rPr>
          <w:b/>
          <w:bCs/>
          <w:sz w:val="24"/>
          <w:szCs w:val="24"/>
        </w:rPr>
        <w:t>Trade Union Facility Time</w:t>
      </w:r>
    </w:p>
    <w:p w14:paraId="02052C79" w14:textId="77777777" w:rsidR="00887EB1" w:rsidRDefault="00887EB1" w:rsidP="002E6BB3">
      <w:pPr>
        <w:spacing w:after="0"/>
        <w:ind w:left="0" w:firstLine="0"/>
        <w:rPr>
          <w:bCs/>
          <w:sz w:val="24"/>
          <w:szCs w:val="24"/>
        </w:rPr>
      </w:pPr>
    </w:p>
    <w:p w14:paraId="15417D22" w14:textId="77777777" w:rsidR="00887EB1" w:rsidRDefault="00887EB1" w:rsidP="002E6BB3">
      <w:pPr>
        <w:spacing w:after="0"/>
        <w:ind w:left="0" w:firstLine="0"/>
        <w:rPr>
          <w:bCs/>
          <w:sz w:val="24"/>
          <w:szCs w:val="24"/>
        </w:rPr>
      </w:pPr>
      <w:r w:rsidRPr="00887EB1">
        <w:rPr>
          <w:bCs/>
          <w:sz w:val="24"/>
          <w:szCs w:val="24"/>
        </w:rPr>
        <w:t xml:space="preserve">Facilities time for </w:t>
      </w:r>
      <w:r>
        <w:rPr>
          <w:bCs/>
          <w:sz w:val="24"/>
          <w:szCs w:val="24"/>
        </w:rPr>
        <w:t xml:space="preserve">recognised trade union activities will </w:t>
      </w:r>
      <w:r w:rsidRPr="00887EB1">
        <w:rPr>
          <w:bCs/>
          <w:sz w:val="24"/>
          <w:szCs w:val="24"/>
        </w:rPr>
        <w:t xml:space="preserve">be allocated on annual basis in line with agreed Facilities time agreement and UCU confirmation of those appointed to </w:t>
      </w:r>
      <w:r>
        <w:rPr>
          <w:bCs/>
          <w:sz w:val="24"/>
          <w:szCs w:val="24"/>
        </w:rPr>
        <w:t xml:space="preserve">the recognised </w:t>
      </w:r>
      <w:r w:rsidRPr="00887EB1">
        <w:rPr>
          <w:bCs/>
          <w:sz w:val="24"/>
          <w:szCs w:val="24"/>
        </w:rPr>
        <w:t>roles</w:t>
      </w:r>
      <w:r>
        <w:rPr>
          <w:bCs/>
          <w:sz w:val="24"/>
          <w:szCs w:val="24"/>
        </w:rPr>
        <w:t>. When this information is passed onto us, those colleagues will have their hours reduced for union work as per negotiated agreement.</w:t>
      </w:r>
    </w:p>
    <w:p w14:paraId="57473827" w14:textId="77777777" w:rsidR="00A768F8" w:rsidRPr="002E6BB3" w:rsidRDefault="00A768F8" w:rsidP="002E6BB3">
      <w:pPr>
        <w:spacing w:after="0"/>
        <w:ind w:left="0" w:firstLine="0"/>
        <w:rPr>
          <w:bCs/>
          <w:sz w:val="24"/>
          <w:szCs w:val="24"/>
        </w:rPr>
      </w:pPr>
    </w:p>
    <w:p w14:paraId="36DDC018" w14:textId="741F25F8" w:rsidR="002E6BB3" w:rsidRDefault="002E6BB3" w:rsidP="002E6BB3">
      <w:pPr>
        <w:spacing w:after="0"/>
        <w:ind w:left="0" w:firstLine="0"/>
        <w:rPr>
          <w:bCs/>
          <w:sz w:val="24"/>
          <w:szCs w:val="24"/>
        </w:rPr>
      </w:pPr>
    </w:p>
    <w:p w14:paraId="6A007F58" w14:textId="77777777" w:rsidR="002E6BB3" w:rsidRPr="002E6BB3" w:rsidRDefault="002E6BB3" w:rsidP="002E6BB3">
      <w:pPr>
        <w:spacing w:after="0"/>
        <w:ind w:left="0" w:firstLine="0"/>
        <w:rPr>
          <w:bCs/>
          <w:sz w:val="24"/>
          <w:szCs w:val="24"/>
        </w:rPr>
      </w:pPr>
    </w:p>
    <w:p w14:paraId="2EF5D981" w14:textId="77777777" w:rsidR="00B66908" w:rsidRDefault="00B66908" w:rsidP="002E6BB3">
      <w:pPr>
        <w:spacing w:after="0"/>
        <w:ind w:left="0" w:firstLine="0"/>
        <w:rPr>
          <w:bCs/>
          <w:sz w:val="24"/>
          <w:szCs w:val="24"/>
        </w:rPr>
      </w:pPr>
    </w:p>
    <w:p w14:paraId="14B310EF" w14:textId="77777777" w:rsidR="003A247F" w:rsidRDefault="003A247F" w:rsidP="0083516A">
      <w:pPr>
        <w:ind w:left="0" w:firstLine="0"/>
        <w:rPr>
          <w:bCs/>
          <w:sz w:val="24"/>
          <w:szCs w:val="24"/>
        </w:rPr>
      </w:pPr>
      <w:r>
        <w:rPr>
          <w:bCs/>
          <w:sz w:val="24"/>
          <w:szCs w:val="24"/>
        </w:rPr>
        <w:br w:type="page"/>
      </w:r>
    </w:p>
    <w:p w14:paraId="2853D365" w14:textId="0EFD07E8" w:rsidR="004C4E46" w:rsidRDefault="001017A2" w:rsidP="003A247F">
      <w:pPr>
        <w:ind w:left="0" w:firstLine="0"/>
        <w:rPr>
          <w:bCs/>
        </w:rPr>
      </w:pPr>
      <w:r w:rsidRPr="001017A2">
        <w:rPr>
          <w:b/>
          <w:bCs/>
        </w:rPr>
        <w:lastRenderedPageBreak/>
        <w:t>Tariffs</w:t>
      </w:r>
    </w:p>
    <w:p w14:paraId="1C250F59" w14:textId="4FE80D45" w:rsidR="001017A2" w:rsidRPr="001017A2" w:rsidRDefault="001017A2" w:rsidP="003A247F">
      <w:pPr>
        <w:ind w:left="0" w:firstLine="0"/>
        <w:rPr>
          <w:bCs/>
        </w:rPr>
      </w:pPr>
      <w:r>
        <w:rPr>
          <w:bCs/>
        </w:rPr>
        <w:t>To follow</w:t>
      </w:r>
    </w:p>
    <w:sectPr w:rsidR="001017A2" w:rsidRPr="001017A2" w:rsidSect="0099205D">
      <w:headerReference w:type="default" r:id="rId10"/>
      <w:footerReference w:type="default" r:id="rId11"/>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8F239" w14:textId="77777777" w:rsidR="00905D51" w:rsidRDefault="00905D51" w:rsidP="002D7A8B">
      <w:pPr>
        <w:spacing w:after="0" w:line="240" w:lineRule="auto"/>
      </w:pPr>
      <w:r>
        <w:separator/>
      </w:r>
    </w:p>
  </w:endnote>
  <w:endnote w:type="continuationSeparator" w:id="0">
    <w:p w14:paraId="435AD7ED" w14:textId="77777777" w:rsidR="00905D51" w:rsidRDefault="00905D51" w:rsidP="002D7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ACF88" w14:textId="29334195" w:rsidR="002D7A8B" w:rsidRDefault="002D7A8B">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C679E3">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C679E3">
      <w:rPr>
        <w:noProof/>
        <w:color w:val="323E4F" w:themeColor="text2" w:themeShade="BF"/>
        <w:sz w:val="24"/>
        <w:szCs w:val="24"/>
      </w:rPr>
      <w:t>5</w:t>
    </w:r>
    <w:r>
      <w:rPr>
        <w:color w:val="323E4F" w:themeColor="text2" w:themeShade="BF"/>
        <w:sz w:val="24"/>
        <w:szCs w:val="24"/>
      </w:rPr>
      <w:fldChar w:fldCharType="end"/>
    </w:r>
  </w:p>
  <w:p w14:paraId="3CE1445C" w14:textId="77777777" w:rsidR="002D7A8B" w:rsidRDefault="002D7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96BD4" w14:textId="77777777" w:rsidR="00905D51" w:rsidRDefault="00905D51" w:rsidP="002D7A8B">
      <w:pPr>
        <w:spacing w:after="0" w:line="240" w:lineRule="auto"/>
      </w:pPr>
      <w:r>
        <w:separator/>
      </w:r>
    </w:p>
  </w:footnote>
  <w:footnote w:type="continuationSeparator" w:id="0">
    <w:p w14:paraId="6A025C10" w14:textId="77777777" w:rsidR="00905D51" w:rsidRDefault="00905D51" w:rsidP="002D7A8B">
      <w:pPr>
        <w:spacing w:after="0" w:line="240" w:lineRule="auto"/>
      </w:pPr>
      <w:r>
        <w:continuationSeparator/>
      </w:r>
    </w:p>
  </w:footnote>
  <w:footnote w:id="1">
    <w:p w14:paraId="427E631E" w14:textId="1C5A3FC0" w:rsidR="00AD1D78" w:rsidRDefault="00AD1D78">
      <w:pPr>
        <w:pStyle w:val="FootnoteText"/>
      </w:pPr>
      <w:r>
        <w:rPr>
          <w:rStyle w:val="FootnoteReference"/>
        </w:rPr>
        <w:footnoteRef/>
      </w:r>
      <w:r>
        <w:t xml:space="preserve"> For core academic staff, any SPOT colleagues are also covered by this </w:t>
      </w:r>
      <w:r w:rsidR="00242885">
        <w:t>workload allocation model.</w:t>
      </w:r>
    </w:p>
  </w:footnote>
  <w:footnote w:id="2">
    <w:p w14:paraId="779C352D" w14:textId="6B33E379" w:rsidR="00A768F8" w:rsidRDefault="00A768F8" w:rsidP="00A768F8">
      <w:pPr>
        <w:pStyle w:val="FootnoteText"/>
        <w:ind w:left="357" w:firstLine="0"/>
      </w:pPr>
      <w:r>
        <w:rPr>
          <w:rStyle w:val="FootnoteReference"/>
        </w:rPr>
        <w:footnoteRef/>
      </w:r>
      <w:r>
        <w:t xml:space="preserve"> For example, where ‘teaching-related activities’ totalling 800 hours have already been assigned and further opportunities have arisen and the member of staff wishes to undertake them.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1381D" w14:textId="75953B1C" w:rsidR="002D7A8B" w:rsidRDefault="00905D51" w:rsidP="004247B3">
    <w:pPr>
      <w:pStyle w:val="Header"/>
      <w:ind w:left="0" w:firstLine="0"/>
      <w:rPr>
        <w:sz w:val="24"/>
        <w:szCs w:val="24"/>
      </w:rPr>
    </w:pPr>
    <w:sdt>
      <w:sdtPr>
        <w:rPr>
          <w:rFonts w:asciiTheme="majorHAnsi" w:eastAsiaTheme="majorEastAsia" w:hAnsiTheme="majorHAnsi" w:cstheme="majorBidi"/>
          <w:color w:val="4472C4" w:themeColor="accent1"/>
        </w:rPr>
        <w:alias w:val="Title"/>
        <w:id w:val="78404852"/>
        <w:placeholder>
          <w:docPart w:val="FED24CC169D14B9188AE553382D37299"/>
        </w:placeholder>
        <w:dataBinding w:prefixMappings="xmlns:ns0='http://schemas.openxmlformats.org/package/2006/metadata/core-properties' xmlns:ns1='http://purl.org/dc/elements/1.1/'" w:xpath="/ns0:coreProperties[1]/ns1:title[1]" w:storeItemID="{6C3C8BC8-F283-45AE-878A-BAB7291924A1}"/>
        <w:text/>
      </w:sdtPr>
      <w:sdtEndPr/>
      <w:sdtContent>
        <w:r w:rsidR="00C37919">
          <w:rPr>
            <w:rFonts w:asciiTheme="majorHAnsi" w:eastAsiaTheme="majorEastAsia" w:hAnsiTheme="majorHAnsi" w:cstheme="majorBidi"/>
            <w:color w:val="4472C4" w:themeColor="accent1"/>
          </w:rPr>
          <w:t xml:space="preserve">Revised </w:t>
        </w:r>
        <w:r w:rsidR="00EF7189">
          <w:rPr>
            <w:rFonts w:asciiTheme="majorHAnsi" w:eastAsiaTheme="majorEastAsia" w:hAnsiTheme="majorHAnsi" w:cstheme="majorBidi"/>
            <w:color w:val="4472C4" w:themeColor="accent1"/>
          </w:rPr>
          <w:t>Model</w:t>
        </w:r>
      </w:sdtContent>
    </w:sdt>
    <w:r w:rsidR="002D7A8B">
      <w:rPr>
        <w:rFonts w:asciiTheme="majorHAnsi" w:eastAsiaTheme="majorEastAsia" w:hAnsiTheme="majorHAnsi" w:cstheme="majorBidi"/>
        <w:color w:val="4472C4" w:themeColor="accent1"/>
        <w:sz w:val="24"/>
        <w:szCs w:val="24"/>
      </w:rPr>
      <w:ptab w:relativeTo="margin" w:alignment="right" w:leader="none"/>
    </w:r>
    <w:sdt>
      <w:sdtPr>
        <w:rPr>
          <w:rFonts w:asciiTheme="majorHAnsi" w:eastAsiaTheme="majorEastAsia" w:hAnsiTheme="majorHAnsi" w:cstheme="majorBidi"/>
          <w:color w:val="4472C4" w:themeColor="accent1"/>
        </w:rPr>
        <w:alias w:val="Date"/>
        <w:id w:val="78404859"/>
        <w:placeholder>
          <w:docPart w:val="639EB8AD118A4E9F8891B3D035DFCBAB"/>
        </w:placeholder>
        <w:dataBinding w:prefixMappings="xmlns:ns0='http://schemas.microsoft.com/office/2006/coverPageProps'" w:xpath="/ns0:CoverPageProperties[1]/ns0:PublishDate[1]" w:storeItemID="{55AF091B-3C7A-41E3-B477-F2FDAA23CFDA}"/>
        <w:date w:fullDate="2022-10-18T00:00:00Z">
          <w:dateFormat w:val="MMMM d, yyyy"/>
          <w:lid w:val="en-US"/>
          <w:storeMappedDataAs w:val="dateTime"/>
          <w:calendar w:val="gregorian"/>
        </w:date>
      </w:sdtPr>
      <w:sdtEndPr/>
      <w:sdtContent>
        <w:r w:rsidR="00BD4EDC">
          <w:rPr>
            <w:rFonts w:asciiTheme="majorHAnsi" w:eastAsiaTheme="majorEastAsia" w:hAnsiTheme="majorHAnsi" w:cstheme="majorBidi"/>
            <w:color w:val="4472C4" w:themeColor="accent1"/>
            <w:lang w:val="en-US"/>
          </w:rPr>
          <w:t>October 18, 2022</w:t>
        </w:r>
      </w:sdtContent>
    </w:sdt>
  </w:p>
  <w:p w14:paraId="611AB707" w14:textId="77777777" w:rsidR="002D7A8B" w:rsidRDefault="002D7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011C8"/>
    <w:multiLevelType w:val="hybridMultilevel"/>
    <w:tmpl w:val="D490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76DDE"/>
    <w:multiLevelType w:val="hybridMultilevel"/>
    <w:tmpl w:val="419A084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1934F39"/>
    <w:multiLevelType w:val="hybridMultilevel"/>
    <w:tmpl w:val="E4E85566"/>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3" w15:restartNumberingAfterBreak="0">
    <w:nsid w:val="21FE3917"/>
    <w:multiLevelType w:val="hybridMultilevel"/>
    <w:tmpl w:val="C6DA0B2A"/>
    <w:lvl w:ilvl="0" w:tplc="0809001B">
      <w:start w:val="1"/>
      <w:numFmt w:val="lowerRoman"/>
      <w:lvlText w:val="%1."/>
      <w:lvlJc w:val="right"/>
      <w:pPr>
        <w:ind w:left="1800" w:hanging="360"/>
      </w:pPr>
    </w:lvl>
    <w:lvl w:ilvl="1" w:tplc="0809001B">
      <w:start w:val="1"/>
      <w:numFmt w:val="lowerRoman"/>
      <w:lvlText w:val="%2."/>
      <w:lvlJc w:val="righ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B87648F"/>
    <w:multiLevelType w:val="hybridMultilevel"/>
    <w:tmpl w:val="14902FA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E115CE8"/>
    <w:multiLevelType w:val="hybridMultilevel"/>
    <w:tmpl w:val="F6A60A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6C3C87"/>
    <w:multiLevelType w:val="hybridMultilevel"/>
    <w:tmpl w:val="AE987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5E68B5"/>
    <w:multiLevelType w:val="hybridMultilevel"/>
    <w:tmpl w:val="F330FB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19D54BF"/>
    <w:multiLevelType w:val="hybridMultilevel"/>
    <w:tmpl w:val="F6A60A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B646BD"/>
    <w:multiLevelType w:val="hybridMultilevel"/>
    <w:tmpl w:val="EF0AEF8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0"/>
  </w:num>
  <w:num w:numId="5">
    <w:abstractNumId w:val="2"/>
  </w:num>
  <w:num w:numId="6">
    <w:abstractNumId w:val="7"/>
  </w:num>
  <w:num w:numId="7">
    <w:abstractNumId w:val="6"/>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C88"/>
    <w:rsid w:val="000114C2"/>
    <w:rsid w:val="00021A07"/>
    <w:rsid w:val="00021EB5"/>
    <w:rsid w:val="000262E6"/>
    <w:rsid w:val="0003566A"/>
    <w:rsid w:val="00055089"/>
    <w:rsid w:val="00056263"/>
    <w:rsid w:val="000778FA"/>
    <w:rsid w:val="000A4156"/>
    <w:rsid w:val="000B45D9"/>
    <w:rsid w:val="000D7419"/>
    <w:rsid w:val="001017A2"/>
    <w:rsid w:val="00121185"/>
    <w:rsid w:val="00121F6C"/>
    <w:rsid w:val="0015622A"/>
    <w:rsid w:val="001A3296"/>
    <w:rsid w:val="001B6A45"/>
    <w:rsid w:val="001E49B3"/>
    <w:rsid w:val="001F07B5"/>
    <w:rsid w:val="002120B6"/>
    <w:rsid w:val="0021776E"/>
    <w:rsid w:val="002231D2"/>
    <w:rsid w:val="00224FFC"/>
    <w:rsid w:val="00227584"/>
    <w:rsid w:val="0023272C"/>
    <w:rsid w:val="00242885"/>
    <w:rsid w:val="002961C0"/>
    <w:rsid w:val="002C3CE9"/>
    <w:rsid w:val="002D7758"/>
    <w:rsid w:val="002D7A8B"/>
    <w:rsid w:val="002E41DA"/>
    <w:rsid w:val="002E6BB3"/>
    <w:rsid w:val="00317B3A"/>
    <w:rsid w:val="00352C4B"/>
    <w:rsid w:val="003865DD"/>
    <w:rsid w:val="003A247F"/>
    <w:rsid w:val="003A6DD2"/>
    <w:rsid w:val="003C4094"/>
    <w:rsid w:val="00401A41"/>
    <w:rsid w:val="00420EA4"/>
    <w:rsid w:val="00422E17"/>
    <w:rsid w:val="004247B3"/>
    <w:rsid w:val="0043647F"/>
    <w:rsid w:val="00461D79"/>
    <w:rsid w:val="004929FF"/>
    <w:rsid w:val="004C4E46"/>
    <w:rsid w:val="004E1FA1"/>
    <w:rsid w:val="004F70E0"/>
    <w:rsid w:val="00515C88"/>
    <w:rsid w:val="00540AAA"/>
    <w:rsid w:val="0055524E"/>
    <w:rsid w:val="005A2C9F"/>
    <w:rsid w:val="005A4642"/>
    <w:rsid w:val="005F4F43"/>
    <w:rsid w:val="005F5357"/>
    <w:rsid w:val="005F5508"/>
    <w:rsid w:val="006606F5"/>
    <w:rsid w:val="006756B5"/>
    <w:rsid w:val="006A2B0E"/>
    <w:rsid w:val="006B1A52"/>
    <w:rsid w:val="006B654F"/>
    <w:rsid w:val="006C31F4"/>
    <w:rsid w:val="006D0E75"/>
    <w:rsid w:val="006D1B4B"/>
    <w:rsid w:val="0073711C"/>
    <w:rsid w:val="0074730B"/>
    <w:rsid w:val="00783B6A"/>
    <w:rsid w:val="007929EB"/>
    <w:rsid w:val="00794134"/>
    <w:rsid w:val="007B70C5"/>
    <w:rsid w:val="007B70EB"/>
    <w:rsid w:val="0083516A"/>
    <w:rsid w:val="00885E1C"/>
    <w:rsid w:val="00887EB1"/>
    <w:rsid w:val="008B23A2"/>
    <w:rsid w:val="00905D51"/>
    <w:rsid w:val="00920DDE"/>
    <w:rsid w:val="00923767"/>
    <w:rsid w:val="00941306"/>
    <w:rsid w:val="00954A9C"/>
    <w:rsid w:val="0099205D"/>
    <w:rsid w:val="009B45D8"/>
    <w:rsid w:val="009C7306"/>
    <w:rsid w:val="00A00AE5"/>
    <w:rsid w:val="00A27753"/>
    <w:rsid w:val="00A35FE9"/>
    <w:rsid w:val="00A768F8"/>
    <w:rsid w:val="00A823D8"/>
    <w:rsid w:val="00AD1D78"/>
    <w:rsid w:val="00AE41C2"/>
    <w:rsid w:val="00AE7F2E"/>
    <w:rsid w:val="00AF3F7B"/>
    <w:rsid w:val="00AF4A58"/>
    <w:rsid w:val="00AF6B1E"/>
    <w:rsid w:val="00B01C83"/>
    <w:rsid w:val="00B3286E"/>
    <w:rsid w:val="00B44211"/>
    <w:rsid w:val="00B500F4"/>
    <w:rsid w:val="00B52A77"/>
    <w:rsid w:val="00B64E8C"/>
    <w:rsid w:val="00B66908"/>
    <w:rsid w:val="00B8758B"/>
    <w:rsid w:val="00BD4EDC"/>
    <w:rsid w:val="00BF19F7"/>
    <w:rsid w:val="00C100E0"/>
    <w:rsid w:val="00C2235D"/>
    <w:rsid w:val="00C267CF"/>
    <w:rsid w:val="00C37919"/>
    <w:rsid w:val="00C4750B"/>
    <w:rsid w:val="00C51C25"/>
    <w:rsid w:val="00C679E3"/>
    <w:rsid w:val="00CB62B4"/>
    <w:rsid w:val="00D31506"/>
    <w:rsid w:val="00D37587"/>
    <w:rsid w:val="00D43035"/>
    <w:rsid w:val="00D8798A"/>
    <w:rsid w:val="00DC1267"/>
    <w:rsid w:val="00DF5B4A"/>
    <w:rsid w:val="00E04F03"/>
    <w:rsid w:val="00E05478"/>
    <w:rsid w:val="00E06BE2"/>
    <w:rsid w:val="00E11C4D"/>
    <w:rsid w:val="00E16201"/>
    <w:rsid w:val="00E2093B"/>
    <w:rsid w:val="00E747F1"/>
    <w:rsid w:val="00E77715"/>
    <w:rsid w:val="00EA3B93"/>
    <w:rsid w:val="00ED666C"/>
    <w:rsid w:val="00EF7189"/>
    <w:rsid w:val="00F0155F"/>
    <w:rsid w:val="00F43F1C"/>
    <w:rsid w:val="00F667FF"/>
    <w:rsid w:val="00F70F55"/>
    <w:rsid w:val="00FB2244"/>
    <w:rsid w:val="00FB5B78"/>
    <w:rsid w:val="00FC0300"/>
    <w:rsid w:val="00FD0379"/>
    <w:rsid w:val="00FD21E1"/>
    <w:rsid w:val="00FD6E37"/>
    <w:rsid w:val="00FF1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7BD54"/>
  <w15:chartTrackingRefBased/>
  <w15:docId w15:val="{2AD3D755-B687-43DD-81EA-70F0328C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76" w:lineRule="auto"/>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C88"/>
    <w:pPr>
      <w:spacing w:after="0"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515C88"/>
    <w:pPr>
      <w:spacing w:after="0" w:line="240" w:lineRule="auto"/>
      <w:ind w:left="0" w:firstLine="0"/>
      <w:jc w:val="left"/>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2235D"/>
    <w:pPr>
      <w:ind w:left="720"/>
      <w:contextualSpacing/>
    </w:pPr>
  </w:style>
  <w:style w:type="paragraph" w:styleId="Header">
    <w:name w:val="header"/>
    <w:basedOn w:val="Normal"/>
    <w:link w:val="HeaderChar"/>
    <w:uiPriority w:val="99"/>
    <w:unhideWhenUsed/>
    <w:rsid w:val="002D7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A8B"/>
  </w:style>
  <w:style w:type="paragraph" w:styleId="Footer">
    <w:name w:val="footer"/>
    <w:basedOn w:val="Normal"/>
    <w:link w:val="FooterChar"/>
    <w:uiPriority w:val="99"/>
    <w:unhideWhenUsed/>
    <w:rsid w:val="002D7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A8B"/>
  </w:style>
  <w:style w:type="paragraph" w:styleId="FootnoteText">
    <w:name w:val="footnote text"/>
    <w:basedOn w:val="Normal"/>
    <w:link w:val="FootnoteTextChar"/>
    <w:uiPriority w:val="99"/>
    <w:semiHidden/>
    <w:unhideWhenUsed/>
    <w:rsid w:val="00AD1D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D78"/>
    <w:rPr>
      <w:sz w:val="20"/>
      <w:szCs w:val="20"/>
    </w:rPr>
  </w:style>
  <w:style w:type="character" w:styleId="FootnoteReference">
    <w:name w:val="footnote reference"/>
    <w:basedOn w:val="DefaultParagraphFont"/>
    <w:uiPriority w:val="99"/>
    <w:semiHidden/>
    <w:unhideWhenUsed/>
    <w:rsid w:val="00AD1D78"/>
    <w:rPr>
      <w:vertAlign w:val="superscript"/>
    </w:rPr>
  </w:style>
  <w:style w:type="paragraph" w:styleId="BalloonText">
    <w:name w:val="Balloon Text"/>
    <w:basedOn w:val="Normal"/>
    <w:link w:val="BalloonTextChar"/>
    <w:uiPriority w:val="99"/>
    <w:semiHidden/>
    <w:unhideWhenUsed/>
    <w:rsid w:val="00FD0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3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D24CC169D14B9188AE553382D37299"/>
        <w:category>
          <w:name w:val="General"/>
          <w:gallery w:val="placeholder"/>
        </w:category>
        <w:types>
          <w:type w:val="bbPlcHdr"/>
        </w:types>
        <w:behaviors>
          <w:behavior w:val="content"/>
        </w:behaviors>
        <w:guid w:val="{AD0D1D00-C7C4-4FE4-8E3B-A7A18E800367}"/>
      </w:docPartPr>
      <w:docPartBody>
        <w:p w:rsidR="009A19E1" w:rsidRDefault="00725622" w:rsidP="00725622">
          <w:pPr>
            <w:pStyle w:val="FED24CC169D14B9188AE553382D37299"/>
          </w:pPr>
          <w:r>
            <w:rPr>
              <w:rFonts w:asciiTheme="majorHAnsi" w:eastAsiaTheme="majorEastAsia" w:hAnsiTheme="majorHAnsi" w:cstheme="majorBidi"/>
              <w:color w:val="5B9BD5" w:themeColor="accent1"/>
              <w:sz w:val="27"/>
              <w:szCs w:val="27"/>
            </w:rPr>
            <w:t>[Document title]</w:t>
          </w:r>
        </w:p>
      </w:docPartBody>
    </w:docPart>
    <w:docPart>
      <w:docPartPr>
        <w:name w:val="639EB8AD118A4E9F8891B3D035DFCBAB"/>
        <w:category>
          <w:name w:val="General"/>
          <w:gallery w:val="placeholder"/>
        </w:category>
        <w:types>
          <w:type w:val="bbPlcHdr"/>
        </w:types>
        <w:behaviors>
          <w:behavior w:val="content"/>
        </w:behaviors>
        <w:guid w:val="{31EE53BE-1F6B-4C89-9B8E-1375440E0688}"/>
      </w:docPartPr>
      <w:docPartBody>
        <w:p w:rsidR="009A19E1" w:rsidRDefault="00725622" w:rsidP="00725622">
          <w:pPr>
            <w:pStyle w:val="639EB8AD118A4E9F8891B3D035DFCBAB"/>
          </w:pPr>
          <w:r>
            <w:rPr>
              <w:rFonts w:asciiTheme="majorHAnsi" w:eastAsiaTheme="majorEastAsia" w:hAnsiTheme="majorHAnsi" w:cstheme="majorBidi"/>
              <w:color w:val="5B9BD5"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22"/>
    <w:rsid w:val="001517BB"/>
    <w:rsid w:val="001837F9"/>
    <w:rsid w:val="001A5024"/>
    <w:rsid w:val="00252569"/>
    <w:rsid w:val="00336720"/>
    <w:rsid w:val="00351101"/>
    <w:rsid w:val="00392890"/>
    <w:rsid w:val="00453FA5"/>
    <w:rsid w:val="00486E7C"/>
    <w:rsid w:val="00572571"/>
    <w:rsid w:val="005C6102"/>
    <w:rsid w:val="00684886"/>
    <w:rsid w:val="00725622"/>
    <w:rsid w:val="00764151"/>
    <w:rsid w:val="007E324C"/>
    <w:rsid w:val="00965E0A"/>
    <w:rsid w:val="009A19E1"/>
    <w:rsid w:val="00A64944"/>
    <w:rsid w:val="00A67D3E"/>
    <w:rsid w:val="00AB676E"/>
    <w:rsid w:val="00B45FA0"/>
    <w:rsid w:val="00BD4550"/>
    <w:rsid w:val="00BE4771"/>
    <w:rsid w:val="00C73C8B"/>
    <w:rsid w:val="00F90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24CC169D14B9188AE553382D37299">
    <w:name w:val="FED24CC169D14B9188AE553382D37299"/>
    <w:rsid w:val="00725622"/>
  </w:style>
  <w:style w:type="paragraph" w:customStyle="1" w:styleId="639EB8AD118A4E9F8891B3D035DFCBAB">
    <w:name w:val="639EB8AD118A4E9F8891B3D035DFCBAB"/>
    <w:rsid w:val="00725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920B77-9C3F-4289-AB24-FE4DA70B3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Revised Model</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Model</dc:title>
  <dc:subject/>
  <dc:creator>eileen.kavanagh1@btinternet.com</dc:creator>
  <cp:keywords/>
  <dc:description/>
  <cp:lastModifiedBy>Lisa Mottram</cp:lastModifiedBy>
  <cp:revision>2</cp:revision>
  <dcterms:created xsi:type="dcterms:W3CDTF">2023-09-11T13:11:00Z</dcterms:created>
  <dcterms:modified xsi:type="dcterms:W3CDTF">2023-09-11T13:11:00Z</dcterms:modified>
</cp:coreProperties>
</file>